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33737" w14:textId="151D66BE" w:rsidR="00CD71A7" w:rsidRPr="002C40B4" w:rsidRDefault="00CD71A7" w:rsidP="00F3271A">
      <w:pPr>
        <w:pStyle w:val="3GPPHeader"/>
        <w:spacing w:after="60"/>
        <w:jc w:val="left"/>
        <w:rPr>
          <w:rFonts w:eastAsia="SimSun"/>
          <w:color w:val="000000"/>
        </w:rPr>
      </w:pPr>
      <w:bookmarkStart w:id="0" w:name="_Hlk490143183"/>
      <w:bookmarkEnd w:id="0"/>
      <w:r w:rsidRPr="00A036B7">
        <w:rPr>
          <w:noProof/>
          <w:lang w:val="en-US" w:eastAsia="en-US"/>
        </w:rPr>
        <mc:AlternateContent>
          <mc:Choice Requires="wps">
            <w:drawing>
              <wp:anchor distT="0" distB="0" distL="114300" distR="114300" simplePos="0" relativeHeight="251659264" behindDoc="0" locked="1" layoutInCell="1" allowOverlap="1" wp14:anchorId="416BF781" wp14:editId="6602DEB0">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581E8F"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GNxViJkFAABx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036B7">
        <w:rPr>
          <w:rFonts w:eastAsia="SimSun"/>
          <w:color w:val="000000"/>
        </w:rPr>
        <w:t>3GPP TSG-RAN WG</w:t>
      </w:r>
      <w:r>
        <w:rPr>
          <w:rFonts w:eastAsia="SimSun"/>
          <w:color w:val="000000"/>
        </w:rPr>
        <w:t>2</w:t>
      </w:r>
      <w:r w:rsidRPr="00A036B7">
        <w:rPr>
          <w:rFonts w:eastAsia="SimSun"/>
          <w:color w:val="000000"/>
        </w:rPr>
        <w:t xml:space="preserve"> #</w:t>
      </w:r>
      <w:r w:rsidR="009F4558">
        <w:rPr>
          <w:rFonts w:eastAsia="SimSun"/>
          <w:color w:val="000000"/>
        </w:rPr>
        <w:t>100</w:t>
      </w:r>
      <w:r w:rsidRPr="00A036B7">
        <w:rPr>
          <w:color w:val="000000"/>
        </w:rPr>
        <w:tab/>
      </w:r>
      <w:r w:rsidR="00BA22F0">
        <w:t>R2-1713426</w:t>
      </w:r>
    </w:p>
    <w:p w14:paraId="6B6A2CE4" w14:textId="44D5E580" w:rsidR="00CD71A7" w:rsidRPr="00A036B7" w:rsidRDefault="009F4558" w:rsidP="00F3271A">
      <w:pPr>
        <w:pStyle w:val="Header"/>
        <w:ind w:right="200"/>
        <w:rPr>
          <w:noProof w:val="0"/>
        </w:rPr>
      </w:pPr>
      <w:r>
        <w:rPr>
          <w:rFonts w:eastAsia="SimSun"/>
          <w:noProof w:val="0"/>
          <w:sz w:val="24"/>
          <w:szCs w:val="24"/>
        </w:rPr>
        <w:t>Reno</w:t>
      </w:r>
      <w:r w:rsidR="00CD71A7" w:rsidRPr="00A036B7">
        <w:rPr>
          <w:rFonts w:eastAsia="SimSun"/>
          <w:noProof w:val="0"/>
          <w:sz w:val="24"/>
          <w:szCs w:val="24"/>
        </w:rPr>
        <w:t xml:space="preserve">, </w:t>
      </w:r>
      <w:r>
        <w:rPr>
          <w:rFonts w:eastAsia="SimSun"/>
          <w:noProof w:val="0"/>
          <w:sz w:val="24"/>
          <w:szCs w:val="24"/>
        </w:rPr>
        <w:t>USA</w:t>
      </w:r>
      <w:r w:rsidR="00CD71A7" w:rsidRPr="00A036B7">
        <w:rPr>
          <w:rFonts w:eastAsia="SimSun"/>
          <w:noProof w:val="0"/>
          <w:sz w:val="24"/>
          <w:szCs w:val="24"/>
        </w:rPr>
        <w:t xml:space="preserve">, </w:t>
      </w:r>
      <w:r>
        <w:rPr>
          <w:rFonts w:eastAsia="SimSun"/>
          <w:noProof w:val="0"/>
          <w:sz w:val="24"/>
          <w:szCs w:val="24"/>
        </w:rPr>
        <w:t xml:space="preserve">Nov </w:t>
      </w:r>
      <w:r w:rsidRPr="00A036B7">
        <w:rPr>
          <w:rFonts w:eastAsia="SimSun"/>
          <w:noProof w:val="0"/>
          <w:sz w:val="24"/>
          <w:szCs w:val="24"/>
        </w:rPr>
        <w:t>2</w:t>
      </w:r>
      <w:r>
        <w:rPr>
          <w:rFonts w:eastAsia="SimSun"/>
          <w:noProof w:val="0"/>
          <w:sz w:val="24"/>
          <w:szCs w:val="24"/>
        </w:rPr>
        <w:t>7</w:t>
      </w:r>
      <w:r w:rsidRPr="00A036B7">
        <w:rPr>
          <w:rFonts w:eastAsia="SimSun"/>
          <w:noProof w:val="0"/>
          <w:sz w:val="24"/>
          <w:szCs w:val="24"/>
          <w:vertAlign w:val="superscript"/>
        </w:rPr>
        <w:t>th</w:t>
      </w:r>
      <w:r w:rsidRPr="00A036B7">
        <w:rPr>
          <w:rFonts w:eastAsia="SimSun"/>
          <w:noProof w:val="0"/>
          <w:sz w:val="24"/>
          <w:szCs w:val="24"/>
        </w:rPr>
        <w:t xml:space="preserve"> </w:t>
      </w:r>
      <w:r w:rsidR="00CD71A7" w:rsidRPr="00A036B7">
        <w:rPr>
          <w:rFonts w:eastAsia="SimSun"/>
          <w:noProof w:val="0"/>
          <w:sz w:val="24"/>
          <w:szCs w:val="24"/>
        </w:rPr>
        <w:t>–</w:t>
      </w:r>
      <w:r>
        <w:rPr>
          <w:rFonts w:eastAsia="SimSun"/>
          <w:noProof w:val="0"/>
          <w:sz w:val="24"/>
          <w:szCs w:val="24"/>
        </w:rPr>
        <w:t xml:space="preserve"> Dec 1</w:t>
      </w:r>
      <w:r>
        <w:rPr>
          <w:rFonts w:eastAsia="SimSun"/>
          <w:noProof w:val="0"/>
          <w:sz w:val="24"/>
          <w:szCs w:val="24"/>
          <w:vertAlign w:val="superscript"/>
        </w:rPr>
        <w:t>st</w:t>
      </w:r>
      <w:r>
        <w:rPr>
          <w:rFonts w:eastAsia="SimSun"/>
          <w:noProof w:val="0"/>
          <w:sz w:val="24"/>
          <w:szCs w:val="24"/>
        </w:rPr>
        <w:t xml:space="preserve"> </w:t>
      </w:r>
      <w:r w:rsidR="00CD71A7" w:rsidRPr="00A036B7">
        <w:rPr>
          <w:rFonts w:eastAsia="SimSun"/>
          <w:noProof w:val="0"/>
          <w:sz w:val="24"/>
          <w:szCs w:val="24"/>
        </w:rPr>
        <w:t>2017</w:t>
      </w:r>
    </w:p>
    <w:p w14:paraId="634926F4" w14:textId="77777777" w:rsidR="00CD71A7" w:rsidRPr="007A0189" w:rsidRDefault="00CD71A7" w:rsidP="00F3271A">
      <w:pPr>
        <w:pStyle w:val="Footer"/>
        <w:jc w:val="left"/>
        <w:rPr>
          <w:rFonts w:eastAsia="SimSun"/>
          <w:b w:val="0"/>
          <w:i w:val="0"/>
          <w:noProof w:val="0"/>
          <w:sz w:val="24"/>
        </w:rPr>
      </w:pPr>
    </w:p>
    <w:p w14:paraId="08684FDC" w14:textId="1A5EA7F9" w:rsidR="00CD71A7" w:rsidRPr="0006549A" w:rsidRDefault="00CD71A7" w:rsidP="00F3271A">
      <w:pPr>
        <w:jc w:val="left"/>
        <w:rPr>
          <w:rFonts w:cs="Arial"/>
          <w:b/>
          <w:sz w:val="24"/>
        </w:rPr>
      </w:pPr>
      <w:r w:rsidRPr="007A0189">
        <w:rPr>
          <w:rFonts w:cs="Arial"/>
          <w:b/>
          <w:sz w:val="24"/>
        </w:rPr>
        <w:t>Agenda Item:</w:t>
      </w:r>
      <w:r w:rsidRPr="007A0189">
        <w:rPr>
          <w:rFonts w:cs="Arial"/>
          <w:b/>
          <w:sz w:val="24"/>
        </w:rPr>
        <w:tab/>
      </w:r>
      <w:bookmarkStart w:id="1" w:name="Source"/>
      <w:bookmarkEnd w:id="1"/>
      <w:r>
        <w:rPr>
          <w:rFonts w:cs="Arial"/>
          <w:b/>
          <w:sz w:val="24"/>
        </w:rPr>
        <w:t xml:space="preserve">  </w:t>
      </w:r>
      <w:r w:rsidR="00BA22F0" w:rsidRPr="00BA22F0">
        <w:rPr>
          <w:rFonts w:cs="Arial"/>
          <w:b/>
          <w:sz w:val="24"/>
        </w:rPr>
        <w:t>10.4.1.4.4</w:t>
      </w:r>
    </w:p>
    <w:p w14:paraId="24CC7002" w14:textId="77777777" w:rsidR="00CD71A7" w:rsidRPr="007A0189" w:rsidRDefault="00CD71A7" w:rsidP="00F3271A">
      <w:pPr>
        <w:tabs>
          <w:tab w:val="left" w:pos="1985"/>
        </w:tabs>
        <w:jc w:val="left"/>
        <w:rPr>
          <w:rFonts w:cs="Arial"/>
          <w:b/>
          <w:sz w:val="24"/>
        </w:rPr>
      </w:pPr>
      <w:r w:rsidRPr="007A0189">
        <w:rPr>
          <w:rFonts w:cs="Arial"/>
          <w:b/>
          <w:sz w:val="24"/>
        </w:rPr>
        <w:t xml:space="preserve">Source: </w:t>
      </w:r>
      <w:r w:rsidRPr="007A0189">
        <w:rPr>
          <w:rFonts w:cs="Arial"/>
          <w:b/>
          <w:sz w:val="24"/>
        </w:rPr>
        <w:tab/>
      </w:r>
      <w:r>
        <w:rPr>
          <w:rFonts w:cs="Arial"/>
          <w:b/>
          <w:sz w:val="24"/>
        </w:rPr>
        <w:t>Ericsson</w:t>
      </w:r>
    </w:p>
    <w:p w14:paraId="51F1C256" w14:textId="5B77DF85" w:rsidR="00CD71A7" w:rsidRPr="007A0189" w:rsidRDefault="00CD71A7" w:rsidP="00F3271A">
      <w:pPr>
        <w:tabs>
          <w:tab w:val="left" w:pos="1985"/>
        </w:tabs>
        <w:ind w:left="1976" w:hangingChars="820" w:hanging="1976"/>
        <w:jc w:val="left"/>
        <w:rPr>
          <w:rFonts w:cs="Arial"/>
          <w:b/>
          <w:sz w:val="24"/>
        </w:rPr>
      </w:pPr>
      <w:r w:rsidRPr="007A0189">
        <w:rPr>
          <w:rFonts w:cs="Arial"/>
          <w:b/>
          <w:sz w:val="24"/>
        </w:rPr>
        <w:t xml:space="preserve">Title: </w:t>
      </w:r>
      <w:r w:rsidRPr="007A0189">
        <w:rPr>
          <w:rFonts w:cs="Arial"/>
          <w:b/>
          <w:sz w:val="24"/>
        </w:rPr>
        <w:tab/>
      </w:r>
      <w:r>
        <w:rPr>
          <w:rFonts w:cs="Arial"/>
          <w:b/>
          <w:sz w:val="24"/>
        </w:rPr>
        <w:t>Measurement</w:t>
      </w:r>
      <w:bookmarkStart w:id="2" w:name="_GoBack"/>
      <w:bookmarkEnd w:id="2"/>
      <w:r>
        <w:rPr>
          <w:rFonts w:cs="Arial"/>
          <w:b/>
          <w:sz w:val="24"/>
        </w:rPr>
        <w:t xml:space="preserve"> </w:t>
      </w:r>
      <w:r w:rsidR="009F4558">
        <w:rPr>
          <w:rFonts w:cs="Arial"/>
          <w:b/>
          <w:sz w:val="24"/>
        </w:rPr>
        <w:t>gap</w:t>
      </w:r>
      <w:r>
        <w:rPr>
          <w:rFonts w:cs="Arial"/>
          <w:b/>
          <w:sz w:val="24"/>
        </w:rPr>
        <w:t xml:space="preserve"> </w:t>
      </w:r>
      <w:r w:rsidR="009F4558">
        <w:rPr>
          <w:rFonts w:cs="Arial"/>
          <w:b/>
          <w:sz w:val="24"/>
        </w:rPr>
        <w:t>configuration</w:t>
      </w:r>
      <w:r>
        <w:rPr>
          <w:rFonts w:cs="Arial"/>
          <w:b/>
          <w:sz w:val="24"/>
        </w:rPr>
        <w:t xml:space="preserve"> in EN-DC</w:t>
      </w:r>
    </w:p>
    <w:p w14:paraId="42B92D44" w14:textId="77777777" w:rsidR="00CD71A7" w:rsidRPr="007A0189" w:rsidRDefault="00CD71A7" w:rsidP="00F3271A">
      <w:pPr>
        <w:tabs>
          <w:tab w:val="left" w:pos="1985"/>
        </w:tabs>
        <w:jc w:val="left"/>
        <w:rPr>
          <w:rFonts w:cs="Arial"/>
          <w:b/>
          <w:sz w:val="24"/>
        </w:rPr>
      </w:pPr>
      <w:r w:rsidRPr="007A0189">
        <w:rPr>
          <w:rFonts w:cs="Arial"/>
          <w:b/>
          <w:sz w:val="24"/>
        </w:rPr>
        <w:t>Document for:</w:t>
      </w:r>
      <w:r w:rsidRPr="007A0189">
        <w:rPr>
          <w:rFonts w:cs="Arial"/>
          <w:b/>
          <w:sz w:val="24"/>
        </w:rPr>
        <w:tab/>
      </w:r>
      <w:bookmarkStart w:id="3" w:name="DocumentFor"/>
      <w:bookmarkEnd w:id="3"/>
      <w:r w:rsidRPr="007A0189">
        <w:rPr>
          <w:rFonts w:cs="Arial"/>
          <w:b/>
          <w:sz w:val="24"/>
        </w:rPr>
        <w:t>Discussion and Decision</w:t>
      </w:r>
    </w:p>
    <w:p w14:paraId="550A633E" w14:textId="77777777" w:rsidR="00CD71A7" w:rsidRPr="007A0189" w:rsidRDefault="00CD71A7" w:rsidP="00F3271A">
      <w:pPr>
        <w:pStyle w:val="Heading1"/>
        <w:tabs>
          <w:tab w:val="clear" w:pos="432"/>
        </w:tabs>
        <w:overflowPunct/>
        <w:autoSpaceDE/>
        <w:autoSpaceDN/>
        <w:adjustRightInd/>
        <w:ind w:left="0" w:firstLine="0"/>
        <w:textAlignment w:val="auto"/>
        <w:rPr>
          <w:rFonts w:eastAsia="SimSun"/>
        </w:rPr>
      </w:pPr>
      <w:r w:rsidRPr="007A0189">
        <w:rPr>
          <w:rFonts w:eastAsia="SimSun"/>
        </w:rPr>
        <w:t>Introduction</w:t>
      </w:r>
    </w:p>
    <w:p w14:paraId="28BE2F73" w14:textId="49DB6923" w:rsidR="00CD71A7" w:rsidRDefault="00CD71A7" w:rsidP="00F3271A">
      <w:pPr>
        <w:jc w:val="left"/>
      </w:pPr>
      <w:r>
        <w:t>In RAN2 #9</w:t>
      </w:r>
      <w:r w:rsidR="009F4558">
        <w:t>9bis, some agreement</w:t>
      </w:r>
      <w:r w:rsidR="005419CE">
        <w:t>s</w:t>
      </w:r>
      <w:r w:rsidR="009F4558">
        <w:t xml:space="preserve"> </w:t>
      </w:r>
      <w:r w:rsidR="005419CE">
        <w:t xml:space="preserve">were </w:t>
      </w:r>
      <w:r w:rsidR="009F4558">
        <w:t>made regarding how to configure measurement</w:t>
      </w:r>
      <w:r w:rsidR="005419CE">
        <w:t>s</w:t>
      </w:r>
      <w:r w:rsidR="009F4558">
        <w:t xml:space="preserve"> in EN-DC. However, how to configure measurement gap </w:t>
      </w:r>
      <w:r w:rsidR="005419CE">
        <w:t xml:space="preserve">was not addressed. </w:t>
      </w:r>
      <w:r>
        <w:t xml:space="preserve">In this paper, we discuss </w:t>
      </w:r>
      <w:r w:rsidR="009F4558">
        <w:t>how to configure measurement gap in EN-DC according to latest LS [1] from RAN4</w:t>
      </w:r>
      <w:r>
        <w:t>.</w:t>
      </w:r>
    </w:p>
    <w:p w14:paraId="55C6AE7E" w14:textId="150CFFBE" w:rsidR="004A23CF" w:rsidRPr="00404EEC" w:rsidRDefault="00CD71A7" w:rsidP="00F3271A">
      <w:pPr>
        <w:pStyle w:val="Heading1"/>
        <w:tabs>
          <w:tab w:val="clear" w:pos="432"/>
        </w:tabs>
        <w:overflowPunct/>
        <w:autoSpaceDE/>
        <w:autoSpaceDN/>
        <w:adjustRightInd/>
        <w:ind w:left="0" w:firstLine="0"/>
        <w:textAlignment w:val="auto"/>
        <w:rPr>
          <w:rFonts w:eastAsia="SimSun"/>
        </w:rPr>
      </w:pPr>
      <w:r w:rsidRPr="00724BBC">
        <w:rPr>
          <w:rFonts w:eastAsia="SimSun"/>
        </w:rPr>
        <w:t xml:space="preserve">Discussion </w:t>
      </w:r>
      <w:bookmarkStart w:id="4" w:name="_Toc490142294"/>
      <w:bookmarkStart w:id="5" w:name="_Toc490153923"/>
      <w:bookmarkEnd w:id="4"/>
      <w:bookmarkEnd w:id="5"/>
    </w:p>
    <w:p w14:paraId="56C25DA7" w14:textId="45B61990" w:rsidR="004A23CF" w:rsidRDefault="004A23CF" w:rsidP="00F3271A">
      <w:pPr>
        <w:jc w:val="left"/>
      </w:pPr>
      <w:r>
        <w:t xml:space="preserve">According to </w:t>
      </w:r>
      <w:r w:rsidR="000305FF">
        <w:t xml:space="preserve">the </w:t>
      </w:r>
      <w:r>
        <w:t>LS from RAN4</w:t>
      </w:r>
      <w:r w:rsidR="000305FF">
        <w:t xml:space="preserve"> [1]</w:t>
      </w:r>
      <w:r>
        <w:t xml:space="preserve">, </w:t>
      </w:r>
    </w:p>
    <w:p w14:paraId="7F7F664D" w14:textId="77777777" w:rsidR="004A23CF" w:rsidRDefault="004A23CF" w:rsidP="00F3271A">
      <w:pPr>
        <w:numPr>
          <w:ilvl w:val="0"/>
          <w:numId w:val="18"/>
        </w:numPr>
        <w:overflowPunct/>
        <w:autoSpaceDE/>
        <w:autoSpaceDN/>
        <w:adjustRightInd/>
        <w:jc w:val="left"/>
        <w:textAlignment w:val="auto"/>
        <w:rPr>
          <w:rFonts w:eastAsia="SimSun"/>
          <w:lang w:val="en-US"/>
        </w:rPr>
      </w:pPr>
      <w:r>
        <w:rPr>
          <w:rFonts w:eastAsia="SimSun"/>
          <w:lang w:val="en-US"/>
        </w:rPr>
        <w:t xml:space="preserve">For monitoring of multiple frequency layers with gaps, RAN4 view is some UE may need per UE gaps to measure in either LTE and/or FR1 and/or FR2 while other UE may be able to measure with independent and potentially different gap patterns (including no gap pattern) for LTE/FR1 and FR2 serving cells (including different MGRP, MGL and offset). </w:t>
      </w:r>
    </w:p>
    <w:p w14:paraId="3878E642" w14:textId="5A472D91" w:rsidR="004A23CF" w:rsidRDefault="004A23CF" w:rsidP="00F3271A">
      <w:pPr>
        <w:jc w:val="left"/>
        <w:rPr>
          <w:lang w:val="en-US"/>
        </w:rPr>
      </w:pPr>
      <w:r>
        <w:rPr>
          <w:lang w:val="en-US"/>
        </w:rPr>
        <w:t xml:space="preserve">Whether </w:t>
      </w:r>
      <w:r w:rsidR="005419CE">
        <w:rPr>
          <w:lang w:val="en-US"/>
        </w:rPr>
        <w:t xml:space="preserve">the </w:t>
      </w:r>
      <w:r>
        <w:rPr>
          <w:lang w:val="en-US"/>
        </w:rPr>
        <w:t>UE is configured with per UE measurement gap or per FR measurement gap depends on UE capability.</w:t>
      </w:r>
      <w:r w:rsidR="00BA4BA1">
        <w:rPr>
          <w:lang w:val="en-US"/>
        </w:rPr>
        <w:t xml:space="preserve"> FR1 is frequency below 6G</w:t>
      </w:r>
      <w:r w:rsidR="005419CE">
        <w:rPr>
          <w:lang w:val="en-US"/>
        </w:rPr>
        <w:t>H</w:t>
      </w:r>
      <w:r w:rsidR="00BA4BA1">
        <w:rPr>
          <w:lang w:val="en-US"/>
        </w:rPr>
        <w:t>z, and FR2 is frequency above 24G</w:t>
      </w:r>
      <w:r w:rsidR="005419CE">
        <w:rPr>
          <w:lang w:val="en-US"/>
        </w:rPr>
        <w:t>H</w:t>
      </w:r>
      <w:r w:rsidR="00BA4BA1">
        <w:rPr>
          <w:lang w:val="en-US"/>
        </w:rPr>
        <w:t>z. If the radio chains of FR1 and FR2 are coupled to each other, then per UE measurement gap should be configured. If the radio chains of FR1 and FR2 are independent to each other, then per FR measurement gap could be configured.</w:t>
      </w:r>
    </w:p>
    <w:p w14:paraId="2910C14D" w14:textId="105D74D8" w:rsidR="004A23CF" w:rsidRDefault="004A23CF" w:rsidP="00F3271A">
      <w:pPr>
        <w:jc w:val="left"/>
        <w:rPr>
          <w:lang w:val="en-US"/>
        </w:rPr>
      </w:pPr>
      <w:r>
        <w:rPr>
          <w:lang w:val="en-US"/>
        </w:rPr>
        <w:t>For the case of per UE gap, it is quite natural that only LTE MN can configure UE gap.</w:t>
      </w:r>
      <w:r w:rsidR="00975D12">
        <w:rPr>
          <w:lang w:val="en-US"/>
        </w:rPr>
        <w:t xml:space="preserve"> But MN </w:t>
      </w:r>
      <w:r w:rsidR="00D80598">
        <w:rPr>
          <w:lang w:val="en-US"/>
        </w:rPr>
        <w:t>should inform</w:t>
      </w:r>
      <w:r w:rsidR="00975D12">
        <w:rPr>
          <w:lang w:val="en-US"/>
        </w:rPr>
        <w:t xml:space="preserve"> </w:t>
      </w:r>
      <w:r w:rsidR="00D80598">
        <w:rPr>
          <w:lang w:val="en-US"/>
        </w:rPr>
        <w:t xml:space="preserve">the </w:t>
      </w:r>
      <w:r w:rsidR="00975D12">
        <w:rPr>
          <w:lang w:val="en-US"/>
        </w:rPr>
        <w:t xml:space="preserve">SN the configured measurement gap so that </w:t>
      </w:r>
      <w:r w:rsidR="00D80598">
        <w:rPr>
          <w:lang w:val="en-US"/>
        </w:rPr>
        <w:t xml:space="preserve">the </w:t>
      </w:r>
      <w:r w:rsidR="00975D12">
        <w:rPr>
          <w:lang w:val="en-US"/>
        </w:rPr>
        <w:t xml:space="preserve">SN </w:t>
      </w:r>
      <w:r w:rsidR="00D80598">
        <w:rPr>
          <w:lang w:val="en-US"/>
        </w:rPr>
        <w:t xml:space="preserve">will </w:t>
      </w:r>
      <w:r w:rsidR="00975D12">
        <w:rPr>
          <w:lang w:val="en-US"/>
        </w:rPr>
        <w:t xml:space="preserve">know when not to schedule </w:t>
      </w:r>
      <w:r w:rsidR="00563ECE">
        <w:rPr>
          <w:lang w:val="en-US"/>
        </w:rPr>
        <w:t xml:space="preserve">the </w:t>
      </w:r>
      <w:r w:rsidR="00975D12">
        <w:rPr>
          <w:lang w:val="en-US"/>
        </w:rPr>
        <w:t>UE.</w:t>
      </w:r>
    </w:p>
    <w:p w14:paraId="7D5A5C4F" w14:textId="0CD5CC16" w:rsidR="00563ECE" w:rsidRDefault="00404EEC" w:rsidP="00F3271A">
      <w:pPr>
        <w:pStyle w:val="Proposal"/>
        <w:jc w:val="left"/>
        <w:rPr>
          <w:lang w:val="en-US"/>
        </w:rPr>
      </w:pPr>
      <w:bookmarkStart w:id="6" w:name="_Toc498501948"/>
      <w:bookmarkStart w:id="7" w:name="_Toc498502346"/>
      <w:bookmarkStart w:id="8" w:name="_Toc498532010"/>
      <w:bookmarkStart w:id="9" w:name="_Toc498590161"/>
      <w:bookmarkStart w:id="10" w:name="_Toc498590453"/>
      <w:bookmarkStart w:id="11" w:name="_Toc498590790"/>
      <w:bookmarkStart w:id="12" w:name="_Toc498624593"/>
      <w:bookmarkStart w:id="13" w:name="_Toc498414580"/>
      <w:r>
        <w:rPr>
          <w:lang w:val="en-US"/>
        </w:rPr>
        <w:t xml:space="preserve">In EN-DC, if per UE gap </w:t>
      </w:r>
      <w:r w:rsidR="00563ECE">
        <w:rPr>
          <w:lang w:val="en-US"/>
        </w:rPr>
        <w:t xml:space="preserve">is </w:t>
      </w:r>
      <w:r>
        <w:rPr>
          <w:lang w:val="en-US"/>
        </w:rPr>
        <w:t xml:space="preserve">to be configured, </w:t>
      </w:r>
      <w:r w:rsidR="003435BA">
        <w:rPr>
          <w:lang w:val="en-US"/>
        </w:rPr>
        <w:t xml:space="preserve">the </w:t>
      </w:r>
      <w:r w:rsidR="000728A6">
        <w:rPr>
          <w:lang w:val="en-US"/>
        </w:rPr>
        <w:t xml:space="preserve">UE receives measurement gap configuration from </w:t>
      </w:r>
      <w:r w:rsidR="003435BA">
        <w:rPr>
          <w:lang w:val="en-US"/>
        </w:rPr>
        <w:t xml:space="preserve">the </w:t>
      </w:r>
      <w:r>
        <w:rPr>
          <w:lang w:val="en-US"/>
        </w:rPr>
        <w:t>MN</w:t>
      </w:r>
      <w:r w:rsidR="000728A6">
        <w:rPr>
          <w:lang w:val="en-US"/>
        </w:rPr>
        <w:t>,</w:t>
      </w:r>
      <w:r>
        <w:rPr>
          <w:lang w:val="en-US"/>
        </w:rPr>
        <w:t xml:space="preserve"> </w:t>
      </w:r>
      <w:r w:rsidR="000728A6">
        <w:rPr>
          <w:lang w:val="en-US"/>
        </w:rPr>
        <w:t>and communication in all serving cell</w:t>
      </w:r>
      <w:r w:rsidR="003435BA">
        <w:rPr>
          <w:lang w:val="en-US"/>
        </w:rPr>
        <w:t>s</w:t>
      </w:r>
      <w:r w:rsidR="000728A6">
        <w:rPr>
          <w:lang w:val="en-US"/>
        </w:rPr>
        <w:t xml:space="preserve">, i.e. </w:t>
      </w:r>
      <w:r w:rsidR="00552B10">
        <w:rPr>
          <w:lang w:val="en-US"/>
        </w:rPr>
        <w:t>both EUTRA and NR serving cells</w:t>
      </w:r>
      <w:r w:rsidR="003435BA">
        <w:rPr>
          <w:lang w:val="en-US"/>
        </w:rPr>
        <w:t>,</w:t>
      </w:r>
      <w:r w:rsidR="000728A6">
        <w:rPr>
          <w:lang w:val="en-US"/>
        </w:rPr>
        <w:t xml:space="preserve"> are interrupted in this gap period</w:t>
      </w:r>
      <w:r w:rsidR="00563ECE">
        <w:rPr>
          <w:lang w:val="en-US"/>
        </w:rPr>
        <w:t>.</w:t>
      </w:r>
      <w:bookmarkEnd w:id="6"/>
      <w:bookmarkEnd w:id="7"/>
      <w:bookmarkEnd w:id="8"/>
      <w:bookmarkEnd w:id="9"/>
      <w:bookmarkEnd w:id="10"/>
      <w:bookmarkEnd w:id="11"/>
      <w:bookmarkEnd w:id="12"/>
    </w:p>
    <w:p w14:paraId="60F13ACB" w14:textId="0B0364B0" w:rsidR="00404EEC" w:rsidRDefault="00563ECE" w:rsidP="00F3271A">
      <w:pPr>
        <w:pStyle w:val="Proposal"/>
        <w:jc w:val="left"/>
        <w:rPr>
          <w:lang w:val="en-US"/>
        </w:rPr>
      </w:pPr>
      <w:bookmarkStart w:id="14" w:name="_Toc498502347"/>
      <w:bookmarkStart w:id="15" w:name="_Toc498532011"/>
      <w:bookmarkStart w:id="16" w:name="_Toc498590162"/>
      <w:bookmarkStart w:id="17" w:name="_Toc498590454"/>
      <w:bookmarkStart w:id="18" w:name="_Toc498590791"/>
      <w:bookmarkStart w:id="19" w:name="_Toc498624594"/>
      <w:bookmarkStart w:id="20" w:name="_Toc498501949"/>
      <w:r>
        <w:rPr>
          <w:lang w:val="en-US"/>
        </w:rPr>
        <w:t xml:space="preserve">In the case of per UE measurement gap configuration, the MN </w:t>
      </w:r>
      <w:r w:rsidR="007874BA">
        <w:rPr>
          <w:lang w:val="en-US"/>
        </w:rPr>
        <w:t xml:space="preserve">should </w:t>
      </w:r>
      <w:r>
        <w:rPr>
          <w:lang w:val="en-US"/>
        </w:rPr>
        <w:t>inform the SN about the configuration.</w:t>
      </w:r>
      <w:bookmarkEnd w:id="14"/>
      <w:bookmarkEnd w:id="15"/>
      <w:bookmarkEnd w:id="16"/>
      <w:bookmarkEnd w:id="17"/>
      <w:bookmarkEnd w:id="18"/>
      <w:bookmarkEnd w:id="19"/>
      <w:r>
        <w:rPr>
          <w:lang w:val="en-US"/>
        </w:rPr>
        <w:t xml:space="preserve"> </w:t>
      </w:r>
      <w:bookmarkEnd w:id="13"/>
      <w:bookmarkEnd w:id="20"/>
    </w:p>
    <w:p w14:paraId="364F545B" w14:textId="03BC31AE" w:rsidR="004A23CF" w:rsidRPr="004A23CF" w:rsidRDefault="004A23CF" w:rsidP="00F3271A">
      <w:pPr>
        <w:jc w:val="left"/>
        <w:rPr>
          <w:lang w:val="en-US"/>
        </w:rPr>
      </w:pPr>
      <w:r>
        <w:rPr>
          <w:lang w:val="en-US"/>
        </w:rPr>
        <w:t xml:space="preserve">For the case of per FR gap pattern, </w:t>
      </w:r>
      <w:r w:rsidR="007874BA">
        <w:rPr>
          <w:lang w:val="en-US"/>
        </w:rPr>
        <w:t xml:space="preserve">before EN-DC is setup, there will be no need to have a measurement gap for FR2, as only FR1 is being used by LTE. Once EN-DC is setup, however, we need to configure measurement gap on FR2. For this case, </w:t>
      </w:r>
      <w:r w:rsidR="003435BA">
        <w:rPr>
          <w:lang w:val="en-US"/>
        </w:rPr>
        <w:t>to</w:t>
      </w:r>
      <w:r w:rsidR="00F42C1B">
        <w:rPr>
          <w:lang w:val="en-US"/>
        </w:rPr>
        <w:t xml:space="preserve"> </w:t>
      </w:r>
      <w:r w:rsidR="00563ECE">
        <w:rPr>
          <w:lang w:val="en-US"/>
        </w:rPr>
        <w:t xml:space="preserve">minimize the </w:t>
      </w:r>
      <w:r w:rsidR="005419CE">
        <w:rPr>
          <w:lang w:val="en-US"/>
        </w:rPr>
        <w:t xml:space="preserve">required </w:t>
      </w:r>
      <w:r w:rsidR="00563ECE">
        <w:rPr>
          <w:lang w:val="en-US"/>
        </w:rPr>
        <w:t xml:space="preserve">modification in </w:t>
      </w:r>
      <w:r w:rsidR="005419CE">
        <w:rPr>
          <w:lang w:val="en-US"/>
        </w:rPr>
        <w:t>L</w:t>
      </w:r>
      <w:r w:rsidR="00F42C1B">
        <w:rPr>
          <w:lang w:val="en-US"/>
        </w:rPr>
        <w:t xml:space="preserve">TE RRC, </w:t>
      </w:r>
      <w:r>
        <w:rPr>
          <w:lang w:val="en-US"/>
        </w:rPr>
        <w:t>we propose</w:t>
      </w:r>
      <w:r w:rsidR="00563ECE">
        <w:rPr>
          <w:lang w:val="en-US"/>
        </w:rPr>
        <w:t>:</w:t>
      </w:r>
      <w:r>
        <w:rPr>
          <w:lang w:val="en-US"/>
        </w:rPr>
        <w:t xml:space="preserve"> </w:t>
      </w:r>
    </w:p>
    <w:p w14:paraId="60A522AA" w14:textId="5A548354" w:rsidR="003435BA" w:rsidRDefault="007874BA" w:rsidP="00F3271A">
      <w:pPr>
        <w:pStyle w:val="Proposal"/>
        <w:jc w:val="left"/>
      </w:pPr>
      <w:bookmarkStart w:id="21" w:name="_Toc498624595"/>
      <w:bookmarkStart w:id="22" w:name="_Toc490142293"/>
      <w:bookmarkStart w:id="23" w:name="_Toc490153924"/>
      <w:bookmarkStart w:id="24" w:name="_Toc498414581"/>
      <w:bookmarkStart w:id="25" w:name="_Toc498501950"/>
      <w:bookmarkStart w:id="26" w:name="_Toc498502348"/>
      <w:bookmarkStart w:id="27" w:name="_Toc498532012"/>
      <w:bookmarkStart w:id="28" w:name="_Toc498590163"/>
      <w:bookmarkStart w:id="29" w:name="_Toc498590455"/>
      <w:bookmarkStart w:id="30" w:name="_Toc498590792"/>
      <w:r>
        <w:t xml:space="preserve">Once </w:t>
      </w:r>
      <w:r w:rsidR="00121FFD">
        <w:t>EN-DC</w:t>
      </w:r>
      <w:r>
        <w:t xml:space="preserve"> is setup</w:t>
      </w:r>
      <w:r w:rsidR="00121FFD">
        <w:t>,</w:t>
      </w:r>
      <w:r w:rsidR="00476C64" w:rsidDel="00476C64">
        <w:t xml:space="preserve"> </w:t>
      </w:r>
      <w:r w:rsidR="004A23CF">
        <w:t xml:space="preserve">if </w:t>
      </w:r>
      <w:r w:rsidR="00BF5170">
        <w:t>per FR</w:t>
      </w:r>
      <w:r w:rsidR="004A23CF">
        <w:t xml:space="preserve"> gap pattern </w:t>
      </w:r>
      <w:r w:rsidR="00D80598">
        <w:t>should</w:t>
      </w:r>
      <w:r w:rsidR="005419CE">
        <w:t xml:space="preserve"> </w:t>
      </w:r>
      <w:r w:rsidR="004A23CF">
        <w:t xml:space="preserve">be configured, </w:t>
      </w:r>
      <w:r w:rsidR="003435BA">
        <w:t xml:space="preserve">the </w:t>
      </w:r>
      <w:r w:rsidR="000728A6">
        <w:t xml:space="preserve">UE receives </w:t>
      </w:r>
      <w:r w:rsidR="003435BA">
        <w:t xml:space="preserve">a measurement </w:t>
      </w:r>
      <w:r w:rsidR="004A23CF">
        <w:t>gap configur</w:t>
      </w:r>
      <w:r w:rsidR="003435BA">
        <w:t xml:space="preserve">ation from </w:t>
      </w:r>
      <w:r w:rsidR="00563ECE">
        <w:t xml:space="preserve">the MN </w:t>
      </w:r>
      <w:r w:rsidR="00552B10">
        <w:t>for</w:t>
      </w:r>
      <w:r w:rsidR="00563ECE">
        <w:t xml:space="preserve"> </w:t>
      </w:r>
      <w:r w:rsidR="00404EEC">
        <w:t>measure</w:t>
      </w:r>
      <w:r w:rsidR="00552B10">
        <w:t>ment on</w:t>
      </w:r>
      <w:r w:rsidR="00404EEC">
        <w:t xml:space="preserve"> </w:t>
      </w:r>
      <w:r w:rsidR="00BF5170">
        <w:t>FR1</w:t>
      </w:r>
      <w:r w:rsidR="00404EEC">
        <w:t xml:space="preserve"> frequencies</w:t>
      </w:r>
      <w:r w:rsidR="00552B10">
        <w:t xml:space="preserve"> </w:t>
      </w:r>
      <w:r w:rsidR="000728A6">
        <w:t>and communication on</w:t>
      </w:r>
      <w:r w:rsidR="00552B10">
        <w:t xml:space="preserve"> serving cells of both EUTRA and NR operating on FR1 frequencies</w:t>
      </w:r>
      <w:r w:rsidR="000728A6">
        <w:t xml:space="preserve"> are interrupted in this gap period</w:t>
      </w:r>
      <w:r w:rsidR="003435BA">
        <w:t>.</w:t>
      </w:r>
      <w:bookmarkEnd w:id="21"/>
    </w:p>
    <w:p w14:paraId="5C5E7E7A" w14:textId="39F43F33" w:rsidR="00121FFD" w:rsidRDefault="003435BA" w:rsidP="00F3271A">
      <w:pPr>
        <w:pStyle w:val="Proposal"/>
        <w:jc w:val="left"/>
      </w:pPr>
      <w:bookmarkStart w:id="31" w:name="_Toc498624596"/>
      <w:r>
        <w:t xml:space="preserve">Once EN-DC is setup, if per FR gap pattern should be configured, the UE receives a measurement gap configuration from the </w:t>
      </w:r>
      <w:r w:rsidR="00563ECE">
        <w:t xml:space="preserve">SN </w:t>
      </w:r>
      <w:r w:rsidR="00552B10">
        <w:t>for</w:t>
      </w:r>
      <w:r w:rsidR="00404EEC">
        <w:t xml:space="preserve"> measur</w:t>
      </w:r>
      <w:r w:rsidR="00552B10">
        <w:t>ement on</w:t>
      </w:r>
      <w:r w:rsidR="00404EEC">
        <w:t xml:space="preserve"> </w:t>
      </w:r>
      <w:r w:rsidR="00BF5170">
        <w:t>FR2</w:t>
      </w:r>
      <w:r w:rsidR="00404EEC">
        <w:t xml:space="preserve"> frequencies</w:t>
      </w:r>
      <w:r w:rsidR="00552B10">
        <w:t xml:space="preserve"> and </w:t>
      </w:r>
      <w:r w:rsidR="000728A6">
        <w:t>only communication on</w:t>
      </w:r>
      <w:r w:rsidR="00552B10">
        <w:t xml:space="preserve"> serving cells of NR operating on FR2 frequencies</w:t>
      </w:r>
      <w:r w:rsidR="000728A6">
        <w:t xml:space="preserve"> are interrupted in this gap period</w:t>
      </w:r>
      <w:r w:rsidR="00121FFD" w:rsidRPr="00DE4E54">
        <w:t>.</w:t>
      </w:r>
      <w:bookmarkEnd w:id="22"/>
      <w:bookmarkEnd w:id="23"/>
      <w:bookmarkEnd w:id="24"/>
      <w:bookmarkEnd w:id="25"/>
      <w:bookmarkEnd w:id="26"/>
      <w:bookmarkEnd w:id="27"/>
      <w:bookmarkEnd w:id="28"/>
      <w:bookmarkEnd w:id="29"/>
      <w:bookmarkEnd w:id="30"/>
      <w:bookmarkEnd w:id="31"/>
    </w:p>
    <w:p w14:paraId="7EB30E14" w14:textId="285E80D8" w:rsidR="007874BA" w:rsidRDefault="00404EEC" w:rsidP="00F3271A">
      <w:pPr>
        <w:jc w:val="left"/>
      </w:pPr>
      <w:r>
        <w:t xml:space="preserve">Since LTE MN could configure </w:t>
      </w:r>
      <w:r w:rsidR="00563ECE">
        <w:t xml:space="preserve">the </w:t>
      </w:r>
      <w:r>
        <w:t xml:space="preserve">UE to measure </w:t>
      </w:r>
      <w:r w:rsidR="00563ECE">
        <w:t xml:space="preserve">on </w:t>
      </w:r>
      <w:r w:rsidR="00BF5170">
        <w:t>FR2</w:t>
      </w:r>
      <w:r>
        <w:t xml:space="preserve"> frequency</w:t>
      </w:r>
      <w:r w:rsidR="007874BA">
        <w:t xml:space="preserve"> (for the sake of SN change)</w:t>
      </w:r>
      <w:r>
        <w:t>,</w:t>
      </w:r>
      <w:r w:rsidR="00975D12">
        <w:t xml:space="preserve"> and </w:t>
      </w:r>
      <w:r w:rsidR="007874BA">
        <w:t xml:space="preserve">the </w:t>
      </w:r>
      <w:r w:rsidR="00975D12">
        <w:t xml:space="preserve">measurement gap </w:t>
      </w:r>
      <w:r w:rsidR="007874BA">
        <w:t xml:space="preserve">for FR2 </w:t>
      </w:r>
      <w:r w:rsidR="00975D12">
        <w:t xml:space="preserve">is configured by </w:t>
      </w:r>
      <w:r w:rsidR="007874BA">
        <w:t xml:space="preserve">the </w:t>
      </w:r>
      <w:r w:rsidR="00975D12">
        <w:t xml:space="preserve">SN </w:t>
      </w:r>
      <w:r w:rsidR="00F3271A">
        <w:t>as proposed above,</w:t>
      </w:r>
      <w:r w:rsidR="00975D12">
        <w:t xml:space="preserve"> </w:t>
      </w:r>
      <w:r w:rsidR="007874BA">
        <w:t xml:space="preserve">the </w:t>
      </w:r>
      <w:r w:rsidR="00975D12">
        <w:t>MN sh</w:t>
      </w:r>
      <w:r w:rsidR="007874BA">
        <w:t>ould</w:t>
      </w:r>
      <w:r w:rsidR="00975D12">
        <w:t xml:space="preserve"> inform </w:t>
      </w:r>
      <w:r w:rsidR="007874BA">
        <w:t xml:space="preserve">the </w:t>
      </w:r>
      <w:r w:rsidR="00975D12">
        <w:t xml:space="preserve">SN </w:t>
      </w:r>
      <w:r w:rsidR="007948F0">
        <w:t xml:space="preserve">which </w:t>
      </w:r>
      <w:r w:rsidR="00BF5170">
        <w:t>FR2</w:t>
      </w:r>
      <w:r w:rsidR="00975D12">
        <w:t xml:space="preserve"> frequency it </w:t>
      </w:r>
      <w:r w:rsidR="007874BA">
        <w:t xml:space="preserve">is </w:t>
      </w:r>
      <w:r w:rsidR="00975D12">
        <w:t>configur</w:t>
      </w:r>
      <w:r w:rsidR="007874BA">
        <w:t>ing the</w:t>
      </w:r>
      <w:r w:rsidR="00975D12">
        <w:t xml:space="preserve"> UE to measure</w:t>
      </w:r>
      <w:r w:rsidR="00F3271A">
        <w:t xml:space="preserve"> so that the SN could configure the UE with an appropriate gap (if not configured already)</w:t>
      </w:r>
      <w:r w:rsidR="00975D12">
        <w:t>.</w:t>
      </w:r>
      <w:r w:rsidR="00F42C1B">
        <w:t xml:space="preserve"> </w:t>
      </w:r>
    </w:p>
    <w:p w14:paraId="20091024" w14:textId="21E03C27" w:rsidR="00D80598" w:rsidRDefault="00D80598" w:rsidP="00F3271A">
      <w:pPr>
        <w:pStyle w:val="Proposal"/>
        <w:jc w:val="left"/>
        <w:rPr>
          <w:lang w:val="en-US"/>
        </w:rPr>
      </w:pPr>
      <w:bookmarkStart w:id="32" w:name="_Toc498624597"/>
      <w:bookmarkStart w:id="33" w:name="_Toc498532013"/>
      <w:bookmarkStart w:id="34" w:name="_Toc498590164"/>
      <w:bookmarkStart w:id="35" w:name="_Toc498590456"/>
      <w:bookmarkStart w:id="36" w:name="_Toc498590793"/>
      <w:r>
        <w:rPr>
          <w:lang w:val="en-US"/>
        </w:rPr>
        <w:t xml:space="preserve">Once EN-DC is setup, if per FR gap pattern should be configured, the MN should inform the SN </w:t>
      </w:r>
      <w:r w:rsidR="00F3271A">
        <w:rPr>
          <w:lang w:val="en-US"/>
        </w:rPr>
        <w:t>the</w:t>
      </w:r>
      <w:r w:rsidR="00D47F30">
        <w:rPr>
          <w:lang w:val="en-US"/>
        </w:rPr>
        <w:t xml:space="preserve"> FR2 frequency(ies) that it is configuring the UE to measure.</w:t>
      </w:r>
      <w:bookmarkEnd w:id="32"/>
      <w:r w:rsidR="00D47F30">
        <w:rPr>
          <w:lang w:val="en-US"/>
        </w:rPr>
        <w:t xml:space="preserve"> </w:t>
      </w:r>
      <w:bookmarkEnd w:id="33"/>
      <w:bookmarkEnd w:id="34"/>
      <w:bookmarkEnd w:id="35"/>
      <w:bookmarkEnd w:id="36"/>
    </w:p>
    <w:p w14:paraId="03A85F74" w14:textId="2CBB9A2F" w:rsidR="00975D12" w:rsidRDefault="00BF5170" w:rsidP="00F3271A">
      <w:pPr>
        <w:jc w:val="left"/>
      </w:pPr>
      <w:r>
        <w:t xml:space="preserve">Similarly, </w:t>
      </w:r>
      <w:r w:rsidR="007874BA">
        <w:t>NR can use FR1 frequencies for its serving cell(s), and as such c</w:t>
      </w:r>
      <w:r>
        <w:t xml:space="preserve">ould configure UE to measure on </w:t>
      </w:r>
      <w:r w:rsidR="00855913">
        <w:t>FR1 frequency</w:t>
      </w:r>
      <w:r w:rsidR="007874BA">
        <w:t xml:space="preserve"> (for </w:t>
      </w:r>
      <w:r w:rsidR="00D80598">
        <w:t xml:space="preserve">NR </w:t>
      </w:r>
      <w:r w:rsidR="007874BA">
        <w:t xml:space="preserve">SCell addition/release or for triggering SN initiated SN change). Since the </w:t>
      </w:r>
      <w:r w:rsidR="00855913">
        <w:lastRenderedPageBreak/>
        <w:t xml:space="preserve">measurement gap </w:t>
      </w:r>
      <w:r w:rsidR="007874BA">
        <w:t xml:space="preserve">for FR1 </w:t>
      </w:r>
      <w:r w:rsidR="00855913">
        <w:t xml:space="preserve">is configured by </w:t>
      </w:r>
      <w:r w:rsidR="007874BA">
        <w:t xml:space="preserve">the </w:t>
      </w:r>
      <w:r w:rsidR="00855913">
        <w:t xml:space="preserve">MN, </w:t>
      </w:r>
      <w:r w:rsidR="007874BA">
        <w:t xml:space="preserve">the </w:t>
      </w:r>
      <w:r w:rsidR="00855913">
        <w:t xml:space="preserve">SN should inform </w:t>
      </w:r>
      <w:r w:rsidR="007874BA">
        <w:t xml:space="preserve">the </w:t>
      </w:r>
      <w:r w:rsidR="00855913">
        <w:t>MN which FR1 frequency it configures UE to measure.</w:t>
      </w:r>
      <w:r w:rsidR="00D47F30">
        <w:t xml:space="preserve"> </w:t>
      </w:r>
      <w:r w:rsidR="00F3271A">
        <w:t>Additionally,</w:t>
      </w:r>
      <w:r w:rsidR="00D47F30">
        <w:t xml:space="preserve"> if the SN has any serving cell that is employing FR1, it </w:t>
      </w:r>
      <w:r w:rsidR="00F3271A">
        <w:t>should</w:t>
      </w:r>
      <w:r w:rsidR="00D47F30">
        <w:t xml:space="preserve"> be aware of the measurement gap configuration on FR1, as that affects its scheduling. </w:t>
      </w:r>
    </w:p>
    <w:p w14:paraId="5F0C1491" w14:textId="67D8664A" w:rsidR="00D47F30" w:rsidRDefault="00D47F30" w:rsidP="00F3271A">
      <w:pPr>
        <w:pStyle w:val="Proposal"/>
        <w:jc w:val="left"/>
        <w:rPr>
          <w:lang w:val="en-US"/>
        </w:rPr>
      </w:pPr>
      <w:bookmarkStart w:id="37" w:name="_Toc498624598"/>
      <w:bookmarkStart w:id="38" w:name="_Toc498532014"/>
      <w:bookmarkStart w:id="39" w:name="_Toc498590165"/>
      <w:bookmarkStart w:id="40" w:name="_Toc498590457"/>
      <w:bookmarkStart w:id="41" w:name="_Toc498590794"/>
      <w:bookmarkStart w:id="42" w:name="_Toc498414582"/>
      <w:bookmarkStart w:id="43" w:name="_Toc498501951"/>
      <w:bookmarkStart w:id="44" w:name="_Toc498502349"/>
      <w:r>
        <w:rPr>
          <w:lang w:val="en-US"/>
        </w:rPr>
        <w:t>Once EN-DC is setup, if per FR gap pattern should be configured, the SN should inform</w:t>
      </w:r>
      <w:r w:rsidR="000C7F8C">
        <w:rPr>
          <w:lang w:val="en-US"/>
        </w:rPr>
        <w:t xml:space="preserve"> the M</w:t>
      </w:r>
      <w:r>
        <w:rPr>
          <w:lang w:val="en-US"/>
        </w:rPr>
        <w:t xml:space="preserve">N </w:t>
      </w:r>
      <w:r w:rsidR="00F3271A">
        <w:rPr>
          <w:lang w:val="en-US"/>
        </w:rPr>
        <w:t>the</w:t>
      </w:r>
      <w:r>
        <w:rPr>
          <w:lang w:val="en-US"/>
        </w:rPr>
        <w:t xml:space="preserve"> FR1 frequency(ies) that it is configuring the UE to measure or </w:t>
      </w:r>
      <w:r w:rsidR="000C7F8C">
        <w:rPr>
          <w:lang w:val="en-US"/>
        </w:rPr>
        <w:t>the NR serving cell</w:t>
      </w:r>
      <w:r w:rsidR="00F3271A">
        <w:rPr>
          <w:lang w:val="en-US"/>
        </w:rPr>
        <w:t>(</w:t>
      </w:r>
      <w:r w:rsidR="000C7F8C">
        <w:rPr>
          <w:lang w:val="en-US"/>
        </w:rPr>
        <w:t>s</w:t>
      </w:r>
      <w:r w:rsidR="00F3271A">
        <w:rPr>
          <w:lang w:val="en-US"/>
        </w:rPr>
        <w:t>)</w:t>
      </w:r>
      <w:r w:rsidR="000C7F8C">
        <w:rPr>
          <w:lang w:val="en-US"/>
        </w:rPr>
        <w:t xml:space="preserve"> employing FR1 frequency</w:t>
      </w:r>
      <w:r>
        <w:rPr>
          <w:lang w:val="en-US"/>
        </w:rPr>
        <w:t>.</w:t>
      </w:r>
      <w:bookmarkEnd w:id="37"/>
      <w:r>
        <w:rPr>
          <w:lang w:val="en-US"/>
        </w:rPr>
        <w:t xml:space="preserve"> </w:t>
      </w:r>
      <w:bookmarkEnd w:id="38"/>
      <w:bookmarkEnd w:id="39"/>
      <w:bookmarkEnd w:id="40"/>
      <w:bookmarkEnd w:id="41"/>
    </w:p>
    <w:p w14:paraId="5A9D1390" w14:textId="08DCCCD3" w:rsidR="000C7F8C" w:rsidRDefault="000C7F8C" w:rsidP="00F3271A">
      <w:pPr>
        <w:pStyle w:val="Proposal"/>
        <w:jc w:val="left"/>
        <w:rPr>
          <w:lang w:val="en-US"/>
        </w:rPr>
      </w:pPr>
      <w:bookmarkStart w:id="45" w:name="_Toc498624599"/>
      <w:bookmarkStart w:id="46" w:name="_Toc498532015"/>
      <w:bookmarkStart w:id="47" w:name="_Toc498590166"/>
      <w:bookmarkStart w:id="48" w:name="_Toc498590458"/>
      <w:bookmarkStart w:id="49" w:name="_Toc498590795"/>
      <w:r>
        <w:rPr>
          <w:lang w:val="en-US"/>
        </w:rPr>
        <w:t>Once EN-DC is setup, if per FR gap pattern should be configured, if the SN has any serving cell that is employing FR1 frequency, the MN shall inform the measurement gap configuration on FR1.</w:t>
      </w:r>
      <w:bookmarkEnd w:id="45"/>
      <w:r>
        <w:rPr>
          <w:lang w:val="en-US"/>
        </w:rPr>
        <w:t xml:space="preserve"> </w:t>
      </w:r>
      <w:bookmarkEnd w:id="46"/>
      <w:bookmarkEnd w:id="47"/>
      <w:bookmarkEnd w:id="48"/>
      <w:bookmarkEnd w:id="49"/>
    </w:p>
    <w:bookmarkEnd w:id="42"/>
    <w:bookmarkEnd w:id="43"/>
    <w:bookmarkEnd w:id="44"/>
    <w:p w14:paraId="7948D393" w14:textId="6BB1C402" w:rsidR="00C01F33" w:rsidRPr="00CE0424" w:rsidRDefault="00C01F33" w:rsidP="00F3271A">
      <w:pPr>
        <w:pStyle w:val="Heading1"/>
      </w:pPr>
      <w:r w:rsidRPr="00CE0424">
        <w:t>Conclusion</w:t>
      </w:r>
    </w:p>
    <w:p w14:paraId="034A818D" w14:textId="63996394" w:rsidR="005A6D87" w:rsidRDefault="008E065E" w:rsidP="00F3271A">
      <w:pPr>
        <w:pStyle w:val="TOC1"/>
      </w:pPr>
      <w:r w:rsidRPr="00CE0424">
        <w:t xml:space="preserve">Based on the discussion in section </w:t>
      </w:r>
      <w:r w:rsidR="00493C9E">
        <w:t>2</w:t>
      </w:r>
      <w:r w:rsidRPr="00CE0424">
        <w:t xml:space="preserve"> propose the following:</w:t>
      </w:r>
    </w:p>
    <w:p w14:paraId="381117F8" w14:textId="77777777" w:rsidR="00F3271A" w:rsidRDefault="00F3271A">
      <w:pPr>
        <w:pStyle w:val="TOC1"/>
        <w:rPr>
          <w:rFonts w:asciiTheme="minorHAnsi" w:hAnsiTheme="minorHAnsi" w:cstheme="minorBidi"/>
          <w:b w:val="0"/>
          <w:sz w:val="22"/>
          <w:lang w:eastAsia="en-US"/>
        </w:rPr>
      </w:pPr>
      <w:r>
        <w:fldChar w:fldCharType="begin"/>
      </w:r>
      <w:r>
        <w:instrText xml:space="preserve"> TOC \n \h \z \t "Proposal;1" </w:instrText>
      </w:r>
      <w:r>
        <w:fldChar w:fldCharType="separate"/>
      </w:r>
      <w:hyperlink w:anchor="_Toc498624593" w:history="1">
        <w:r w:rsidRPr="00DB192A">
          <w:rPr>
            <w:rStyle w:val="Hyperlink"/>
            <w:lang w:val="en-US"/>
          </w:rPr>
          <w:t>Proposal 1</w:t>
        </w:r>
        <w:r>
          <w:rPr>
            <w:rFonts w:asciiTheme="minorHAnsi" w:hAnsiTheme="minorHAnsi" w:cstheme="minorBidi"/>
            <w:b w:val="0"/>
            <w:sz w:val="22"/>
            <w:lang w:eastAsia="en-US"/>
          </w:rPr>
          <w:tab/>
        </w:r>
        <w:r w:rsidRPr="00DB192A">
          <w:rPr>
            <w:rStyle w:val="Hyperlink"/>
            <w:lang w:val="en-US"/>
          </w:rPr>
          <w:t>In EN-DC, if per UE gap is to be configured, the UE receives measurement gap configuration from the MN, and communication in all serving cells, i.e. both EUTRA and NR serving cells, are interrupted in this gap period.</w:t>
        </w:r>
      </w:hyperlink>
    </w:p>
    <w:p w14:paraId="02D146E3" w14:textId="77777777" w:rsidR="00F3271A" w:rsidRDefault="00527A9E">
      <w:pPr>
        <w:pStyle w:val="TOC1"/>
        <w:rPr>
          <w:rFonts w:asciiTheme="minorHAnsi" w:hAnsiTheme="minorHAnsi" w:cstheme="minorBidi"/>
          <w:b w:val="0"/>
          <w:sz w:val="22"/>
          <w:lang w:eastAsia="en-US"/>
        </w:rPr>
      </w:pPr>
      <w:hyperlink w:anchor="_Toc498624594" w:history="1">
        <w:r w:rsidR="00F3271A" w:rsidRPr="00DB192A">
          <w:rPr>
            <w:rStyle w:val="Hyperlink"/>
            <w:lang w:val="en-US"/>
          </w:rPr>
          <w:t>Proposal 2</w:t>
        </w:r>
        <w:r w:rsidR="00F3271A">
          <w:rPr>
            <w:rFonts w:asciiTheme="minorHAnsi" w:hAnsiTheme="minorHAnsi" w:cstheme="minorBidi"/>
            <w:b w:val="0"/>
            <w:sz w:val="22"/>
            <w:lang w:eastAsia="en-US"/>
          </w:rPr>
          <w:tab/>
        </w:r>
        <w:r w:rsidR="00F3271A" w:rsidRPr="00DB192A">
          <w:rPr>
            <w:rStyle w:val="Hyperlink"/>
            <w:lang w:val="en-US"/>
          </w:rPr>
          <w:t>In the case of per UE measurement gap configuration, the MN should inform the SN about the configuration.</w:t>
        </w:r>
      </w:hyperlink>
    </w:p>
    <w:p w14:paraId="31991203" w14:textId="77777777" w:rsidR="00F3271A" w:rsidRDefault="00527A9E">
      <w:pPr>
        <w:pStyle w:val="TOC1"/>
        <w:rPr>
          <w:rFonts w:asciiTheme="minorHAnsi" w:hAnsiTheme="minorHAnsi" w:cstheme="minorBidi"/>
          <w:b w:val="0"/>
          <w:sz w:val="22"/>
          <w:lang w:eastAsia="en-US"/>
        </w:rPr>
      </w:pPr>
      <w:hyperlink w:anchor="_Toc498624595" w:history="1">
        <w:r w:rsidR="00F3271A" w:rsidRPr="00DB192A">
          <w:rPr>
            <w:rStyle w:val="Hyperlink"/>
          </w:rPr>
          <w:t>Proposal 3</w:t>
        </w:r>
        <w:r w:rsidR="00F3271A">
          <w:rPr>
            <w:rFonts w:asciiTheme="minorHAnsi" w:hAnsiTheme="minorHAnsi" w:cstheme="minorBidi"/>
            <w:b w:val="0"/>
            <w:sz w:val="22"/>
            <w:lang w:eastAsia="en-US"/>
          </w:rPr>
          <w:tab/>
        </w:r>
        <w:r w:rsidR="00F3271A" w:rsidRPr="00DB192A">
          <w:rPr>
            <w:rStyle w:val="Hyperlink"/>
          </w:rPr>
          <w:t>Once EN-DC is setup, if per FR gap pattern should be configured, the UE receives a measurement gap configuration from the MN for measurement on FR1 frequencies and communication on serving cells of both EUTRA and NR operating on FR1 frequencies are interrupted in this gap period.</w:t>
        </w:r>
      </w:hyperlink>
    </w:p>
    <w:p w14:paraId="5854C2A0" w14:textId="77777777" w:rsidR="00F3271A" w:rsidRDefault="00527A9E">
      <w:pPr>
        <w:pStyle w:val="TOC1"/>
        <w:rPr>
          <w:rFonts w:asciiTheme="minorHAnsi" w:hAnsiTheme="minorHAnsi" w:cstheme="minorBidi"/>
          <w:b w:val="0"/>
          <w:sz w:val="22"/>
          <w:lang w:eastAsia="en-US"/>
        </w:rPr>
      </w:pPr>
      <w:hyperlink w:anchor="_Toc498624596" w:history="1">
        <w:r w:rsidR="00F3271A" w:rsidRPr="00DB192A">
          <w:rPr>
            <w:rStyle w:val="Hyperlink"/>
          </w:rPr>
          <w:t>Proposal 4</w:t>
        </w:r>
        <w:r w:rsidR="00F3271A">
          <w:rPr>
            <w:rFonts w:asciiTheme="minorHAnsi" w:hAnsiTheme="minorHAnsi" w:cstheme="minorBidi"/>
            <w:b w:val="0"/>
            <w:sz w:val="22"/>
            <w:lang w:eastAsia="en-US"/>
          </w:rPr>
          <w:tab/>
        </w:r>
        <w:r w:rsidR="00F3271A" w:rsidRPr="00DB192A">
          <w:rPr>
            <w:rStyle w:val="Hyperlink"/>
          </w:rPr>
          <w:t>Once EN-DC is setup, if per FR gap pattern should be configured, the UE receives a measurement gap configuration from the SN for measurement on FR2 frequencies and only communication on serving cells of NR operating on FR2 frequencies are interrupted in this gap period.</w:t>
        </w:r>
      </w:hyperlink>
    </w:p>
    <w:p w14:paraId="46BB542F" w14:textId="77777777" w:rsidR="00F3271A" w:rsidRDefault="00527A9E">
      <w:pPr>
        <w:pStyle w:val="TOC1"/>
        <w:rPr>
          <w:rFonts w:asciiTheme="minorHAnsi" w:hAnsiTheme="minorHAnsi" w:cstheme="minorBidi"/>
          <w:b w:val="0"/>
          <w:sz w:val="22"/>
          <w:lang w:eastAsia="en-US"/>
        </w:rPr>
      </w:pPr>
      <w:hyperlink w:anchor="_Toc498624597" w:history="1">
        <w:r w:rsidR="00F3271A" w:rsidRPr="00DB192A">
          <w:rPr>
            <w:rStyle w:val="Hyperlink"/>
            <w:lang w:val="en-US"/>
          </w:rPr>
          <w:t>Proposal 5</w:t>
        </w:r>
        <w:r w:rsidR="00F3271A">
          <w:rPr>
            <w:rFonts w:asciiTheme="minorHAnsi" w:hAnsiTheme="minorHAnsi" w:cstheme="minorBidi"/>
            <w:b w:val="0"/>
            <w:sz w:val="22"/>
            <w:lang w:eastAsia="en-US"/>
          </w:rPr>
          <w:tab/>
        </w:r>
        <w:r w:rsidR="00F3271A" w:rsidRPr="00DB192A">
          <w:rPr>
            <w:rStyle w:val="Hyperlink"/>
            <w:lang w:val="en-US"/>
          </w:rPr>
          <w:t>Once EN-DC is setup, if per FR gap pattern should be configured, the MN should inform the SN the FR2 frequency(ies) that it is configuring the UE to measure.</w:t>
        </w:r>
      </w:hyperlink>
    </w:p>
    <w:p w14:paraId="1B9963AC" w14:textId="77777777" w:rsidR="00F3271A" w:rsidRDefault="00527A9E">
      <w:pPr>
        <w:pStyle w:val="TOC1"/>
        <w:rPr>
          <w:rFonts w:asciiTheme="minorHAnsi" w:hAnsiTheme="minorHAnsi" w:cstheme="minorBidi"/>
          <w:b w:val="0"/>
          <w:sz w:val="22"/>
          <w:lang w:eastAsia="en-US"/>
        </w:rPr>
      </w:pPr>
      <w:hyperlink w:anchor="_Toc498624598" w:history="1">
        <w:r w:rsidR="00F3271A" w:rsidRPr="00DB192A">
          <w:rPr>
            <w:rStyle w:val="Hyperlink"/>
            <w:lang w:val="en-US"/>
          </w:rPr>
          <w:t>Proposal 6</w:t>
        </w:r>
        <w:r w:rsidR="00F3271A">
          <w:rPr>
            <w:rFonts w:asciiTheme="minorHAnsi" w:hAnsiTheme="minorHAnsi" w:cstheme="minorBidi"/>
            <w:b w:val="0"/>
            <w:sz w:val="22"/>
            <w:lang w:eastAsia="en-US"/>
          </w:rPr>
          <w:tab/>
        </w:r>
        <w:r w:rsidR="00F3271A" w:rsidRPr="00DB192A">
          <w:rPr>
            <w:rStyle w:val="Hyperlink"/>
            <w:lang w:val="en-US"/>
          </w:rPr>
          <w:t>Once EN-DC is setup, if per FR gap pattern should be configured, the SN should inform the MN the FR1 frequency(ies) that it is configuring the UE to measure or the NR serving cell(s) employing FR1 frequency.</w:t>
        </w:r>
      </w:hyperlink>
    </w:p>
    <w:p w14:paraId="669173BB" w14:textId="77777777" w:rsidR="00F3271A" w:rsidRDefault="00527A9E">
      <w:pPr>
        <w:pStyle w:val="TOC1"/>
        <w:rPr>
          <w:rFonts w:asciiTheme="minorHAnsi" w:hAnsiTheme="minorHAnsi" w:cstheme="minorBidi"/>
          <w:b w:val="0"/>
          <w:sz w:val="22"/>
          <w:lang w:eastAsia="en-US"/>
        </w:rPr>
      </w:pPr>
      <w:hyperlink w:anchor="_Toc498624599" w:history="1">
        <w:r w:rsidR="00F3271A" w:rsidRPr="00DB192A">
          <w:rPr>
            <w:rStyle w:val="Hyperlink"/>
            <w:lang w:val="en-US"/>
          </w:rPr>
          <w:t>Proposal 7</w:t>
        </w:r>
        <w:r w:rsidR="00F3271A">
          <w:rPr>
            <w:rFonts w:asciiTheme="minorHAnsi" w:hAnsiTheme="minorHAnsi" w:cstheme="minorBidi"/>
            <w:b w:val="0"/>
            <w:sz w:val="22"/>
            <w:lang w:eastAsia="en-US"/>
          </w:rPr>
          <w:tab/>
        </w:r>
        <w:r w:rsidR="00F3271A" w:rsidRPr="00DB192A">
          <w:rPr>
            <w:rStyle w:val="Hyperlink"/>
            <w:lang w:val="en-US"/>
          </w:rPr>
          <w:t>Once EN-DC is setup, if per FR gap pattern should be configured, if the SN has any serving cell that is employing FR1 frequency, the MN shall inform the measurement gap configuration on FR1.</w:t>
        </w:r>
      </w:hyperlink>
    </w:p>
    <w:p w14:paraId="0E8E2040" w14:textId="2E6450EE" w:rsidR="00F3271A" w:rsidRDefault="00F3271A" w:rsidP="00F3271A">
      <w:pPr>
        <w:pStyle w:val="TOC1"/>
      </w:pPr>
      <w:r>
        <w:fldChar w:fldCharType="end"/>
      </w:r>
    </w:p>
    <w:p w14:paraId="0BF91EA8" w14:textId="77777777" w:rsidR="00C01F33" w:rsidRPr="00CE0424" w:rsidRDefault="00C01F33" w:rsidP="00F3271A">
      <w:pPr>
        <w:jc w:val="left"/>
      </w:pPr>
    </w:p>
    <w:p w14:paraId="6F19DA96" w14:textId="77777777" w:rsidR="00F507D1" w:rsidRPr="00CE0424" w:rsidRDefault="00F507D1" w:rsidP="00F3271A">
      <w:pPr>
        <w:pStyle w:val="Heading1"/>
      </w:pPr>
      <w:bookmarkStart w:id="50" w:name="_In-sequence_SDU_delivery"/>
      <w:bookmarkEnd w:id="50"/>
      <w:r w:rsidRPr="00CE0424">
        <w:t>References</w:t>
      </w:r>
    </w:p>
    <w:p w14:paraId="4DE3983D" w14:textId="68F4746F" w:rsidR="005F3025" w:rsidRPr="00CE0424" w:rsidRDefault="00330F5F" w:rsidP="00F3271A">
      <w:pPr>
        <w:pStyle w:val="Reference"/>
        <w:jc w:val="left"/>
      </w:pPr>
      <w:bookmarkStart w:id="51" w:name="_Ref174151459"/>
      <w:bookmarkStart w:id="52" w:name="_Ref189809556"/>
      <w:r>
        <w:t xml:space="preserve">R4-1711940, </w:t>
      </w:r>
      <w:r w:rsidR="000305FF">
        <w:t>LS on gaps for SS block measurement in NR, Ericsson, RAN4 #</w:t>
      </w:r>
      <w:r>
        <w:t>84bis Dubrovnik, Croatia, 9-13 October, 2017</w:t>
      </w:r>
    </w:p>
    <w:p w14:paraId="3DD77055" w14:textId="5A3DF625" w:rsidR="00E92860" w:rsidRDefault="00E92860" w:rsidP="00F3271A">
      <w:pPr>
        <w:pStyle w:val="Reference"/>
        <w:numPr>
          <w:ilvl w:val="0"/>
          <w:numId w:val="0"/>
        </w:numPr>
        <w:jc w:val="left"/>
      </w:pPr>
    </w:p>
    <w:p w14:paraId="1618DDA8" w14:textId="6E2F34C7" w:rsidR="00E92860" w:rsidRDefault="00E92860" w:rsidP="00F3271A">
      <w:pPr>
        <w:pStyle w:val="Reference"/>
        <w:numPr>
          <w:ilvl w:val="0"/>
          <w:numId w:val="0"/>
        </w:numPr>
        <w:jc w:val="left"/>
      </w:pPr>
    </w:p>
    <w:p w14:paraId="2408960E" w14:textId="78206BCE" w:rsidR="00E92860" w:rsidRDefault="00E92860" w:rsidP="00F3271A">
      <w:pPr>
        <w:pStyle w:val="Reference"/>
        <w:numPr>
          <w:ilvl w:val="0"/>
          <w:numId w:val="0"/>
        </w:numPr>
        <w:jc w:val="left"/>
      </w:pPr>
    </w:p>
    <w:p w14:paraId="4DD36239" w14:textId="0EF9FC8E" w:rsidR="003A7EF3" w:rsidRPr="00CE0424" w:rsidRDefault="003A7EF3" w:rsidP="00F3271A">
      <w:pPr>
        <w:pStyle w:val="BodyText"/>
        <w:jc w:val="left"/>
      </w:pPr>
      <w:bookmarkStart w:id="53" w:name="_Toc494150173"/>
      <w:bookmarkEnd w:id="51"/>
      <w:bookmarkEnd w:id="52"/>
      <w:bookmarkEnd w:id="53"/>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77C6AC" w14:textId="77777777" w:rsidR="00527A9E" w:rsidRDefault="00527A9E">
      <w:r>
        <w:separator/>
      </w:r>
    </w:p>
  </w:endnote>
  <w:endnote w:type="continuationSeparator" w:id="0">
    <w:p w14:paraId="412146F1" w14:textId="77777777" w:rsidR="00527A9E" w:rsidRDefault="00527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F7144" w14:textId="272255C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11E6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11E62">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C580C3" w14:textId="77777777" w:rsidR="00527A9E" w:rsidRDefault="00527A9E">
      <w:r>
        <w:separator/>
      </w:r>
    </w:p>
  </w:footnote>
  <w:footnote w:type="continuationSeparator" w:id="0">
    <w:p w14:paraId="2BDCF323" w14:textId="77777777" w:rsidR="00527A9E" w:rsidRDefault="00527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2F37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AD613C"/>
    <w:multiLevelType w:val="hybridMultilevel"/>
    <w:tmpl w:val="ADD09F2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0"/>
  </w:num>
  <w:num w:numId="4">
    <w:abstractNumId w:val="11"/>
  </w:num>
  <w:num w:numId="5">
    <w:abstractNumId w:val="6"/>
  </w:num>
  <w:num w:numId="6">
    <w:abstractNumId w:val="12"/>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4"/>
  </w:num>
  <w:num w:numId="15">
    <w:abstractNumId w:val="9"/>
  </w:num>
  <w:num w:numId="16">
    <w:abstractNumId w:val="10"/>
  </w:num>
  <w:num w:numId="17">
    <w:abstractNumId w:val="10"/>
  </w:num>
  <w:num w:numId="1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71A7"/>
    <w:rsid w:val="000006E1"/>
    <w:rsid w:val="00002A37"/>
    <w:rsid w:val="00006446"/>
    <w:rsid w:val="00006896"/>
    <w:rsid w:val="00006B58"/>
    <w:rsid w:val="00007CDC"/>
    <w:rsid w:val="00011B28"/>
    <w:rsid w:val="00015D15"/>
    <w:rsid w:val="0002564D"/>
    <w:rsid w:val="00025ECA"/>
    <w:rsid w:val="00027939"/>
    <w:rsid w:val="000305FF"/>
    <w:rsid w:val="000325B8"/>
    <w:rsid w:val="00034C15"/>
    <w:rsid w:val="00036BA1"/>
    <w:rsid w:val="000422E2"/>
    <w:rsid w:val="00042F22"/>
    <w:rsid w:val="00044125"/>
    <w:rsid w:val="000444EF"/>
    <w:rsid w:val="00052A07"/>
    <w:rsid w:val="000534E3"/>
    <w:rsid w:val="0005606A"/>
    <w:rsid w:val="00057117"/>
    <w:rsid w:val="00060BD2"/>
    <w:rsid w:val="000616E7"/>
    <w:rsid w:val="0006487E"/>
    <w:rsid w:val="00065E1A"/>
    <w:rsid w:val="000728A6"/>
    <w:rsid w:val="00077E5F"/>
    <w:rsid w:val="0008036A"/>
    <w:rsid w:val="00081AE6"/>
    <w:rsid w:val="00084C41"/>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7F8C"/>
    <w:rsid w:val="000D0D07"/>
    <w:rsid w:val="000D4797"/>
    <w:rsid w:val="000E0527"/>
    <w:rsid w:val="000E1E92"/>
    <w:rsid w:val="000F06D6"/>
    <w:rsid w:val="000F0EB1"/>
    <w:rsid w:val="000F1106"/>
    <w:rsid w:val="000F3BE9"/>
    <w:rsid w:val="000F3F6C"/>
    <w:rsid w:val="000F6DF3"/>
    <w:rsid w:val="001005FF"/>
    <w:rsid w:val="00101777"/>
    <w:rsid w:val="001062FB"/>
    <w:rsid w:val="001063E6"/>
    <w:rsid w:val="00111E62"/>
    <w:rsid w:val="00113CF4"/>
    <w:rsid w:val="001153EA"/>
    <w:rsid w:val="00115643"/>
    <w:rsid w:val="00116765"/>
    <w:rsid w:val="001219F5"/>
    <w:rsid w:val="00121A20"/>
    <w:rsid w:val="00121FFD"/>
    <w:rsid w:val="00122F2E"/>
    <w:rsid w:val="0012377F"/>
    <w:rsid w:val="00124314"/>
    <w:rsid w:val="00126B4A"/>
    <w:rsid w:val="00132FD0"/>
    <w:rsid w:val="001344C0"/>
    <w:rsid w:val="001346FA"/>
    <w:rsid w:val="00135252"/>
    <w:rsid w:val="00137AB5"/>
    <w:rsid w:val="00137F0B"/>
    <w:rsid w:val="00144EC3"/>
    <w:rsid w:val="00151E23"/>
    <w:rsid w:val="001526E0"/>
    <w:rsid w:val="00153B28"/>
    <w:rsid w:val="001551B5"/>
    <w:rsid w:val="001643A8"/>
    <w:rsid w:val="00165017"/>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37F7"/>
    <w:rsid w:val="001D51BA"/>
    <w:rsid w:val="001D6342"/>
    <w:rsid w:val="001D6D53"/>
    <w:rsid w:val="001E58E2"/>
    <w:rsid w:val="001E7AED"/>
    <w:rsid w:val="001F0334"/>
    <w:rsid w:val="001F2BE0"/>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8A0"/>
    <w:rsid w:val="00230765"/>
    <w:rsid w:val="002319E4"/>
    <w:rsid w:val="00235632"/>
    <w:rsid w:val="00235872"/>
    <w:rsid w:val="00241559"/>
    <w:rsid w:val="002435B3"/>
    <w:rsid w:val="002458EB"/>
    <w:rsid w:val="00247641"/>
    <w:rsid w:val="002500C8"/>
    <w:rsid w:val="00257543"/>
    <w:rsid w:val="002615FB"/>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49B"/>
    <w:rsid w:val="002A480E"/>
    <w:rsid w:val="002B24D6"/>
    <w:rsid w:val="002C41E6"/>
    <w:rsid w:val="002C5119"/>
    <w:rsid w:val="002D071A"/>
    <w:rsid w:val="002D34B2"/>
    <w:rsid w:val="002D7637"/>
    <w:rsid w:val="002E17F2"/>
    <w:rsid w:val="002E7CAE"/>
    <w:rsid w:val="002F1E8E"/>
    <w:rsid w:val="002F2771"/>
    <w:rsid w:val="002F37A9"/>
    <w:rsid w:val="00301CE6"/>
    <w:rsid w:val="0030256B"/>
    <w:rsid w:val="0030501F"/>
    <w:rsid w:val="00307BA1"/>
    <w:rsid w:val="00311702"/>
    <w:rsid w:val="00311E82"/>
    <w:rsid w:val="0031267E"/>
    <w:rsid w:val="00313FD6"/>
    <w:rsid w:val="003143BD"/>
    <w:rsid w:val="00317974"/>
    <w:rsid w:val="00317B01"/>
    <w:rsid w:val="003203ED"/>
    <w:rsid w:val="00322C9F"/>
    <w:rsid w:val="00324D23"/>
    <w:rsid w:val="00324D33"/>
    <w:rsid w:val="00330F5F"/>
    <w:rsid w:val="00331751"/>
    <w:rsid w:val="00334579"/>
    <w:rsid w:val="00335858"/>
    <w:rsid w:val="00336BDA"/>
    <w:rsid w:val="00342BD7"/>
    <w:rsid w:val="003435BA"/>
    <w:rsid w:val="00343832"/>
    <w:rsid w:val="00343A07"/>
    <w:rsid w:val="00346DB5"/>
    <w:rsid w:val="003477B1"/>
    <w:rsid w:val="0035482C"/>
    <w:rsid w:val="00357380"/>
    <w:rsid w:val="003602D9"/>
    <w:rsid w:val="003604CE"/>
    <w:rsid w:val="00370E47"/>
    <w:rsid w:val="00373862"/>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4EEC"/>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33B"/>
    <w:rsid w:val="004734D0"/>
    <w:rsid w:val="0047556B"/>
    <w:rsid w:val="004755D0"/>
    <w:rsid w:val="00476C64"/>
    <w:rsid w:val="00477768"/>
    <w:rsid w:val="00492BC5"/>
    <w:rsid w:val="00493C9E"/>
    <w:rsid w:val="004964F1"/>
    <w:rsid w:val="004A16BC"/>
    <w:rsid w:val="004A23CF"/>
    <w:rsid w:val="004A2B94"/>
    <w:rsid w:val="004B7C0C"/>
    <w:rsid w:val="004C3898"/>
    <w:rsid w:val="004D2285"/>
    <w:rsid w:val="004D2DEE"/>
    <w:rsid w:val="004D36B1"/>
    <w:rsid w:val="004D546C"/>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5B79"/>
    <w:rsid w:val="00527A9E"/>
    <w:rsid w:val="00531534"/>
    <w:rsid w:val="005338D0"/>
    <w:rsid w:val="00534B59"/>
    <w:rsid w:val="00536759"/>
    <w:rsid w:val="00537C62"/>
    <w:rsid w:val="005419CE"/>
    <w:rsid w:val="00546970"/>
    <w:rsid w:val="00552B10"/>
    <w:rsid w:val="00554E19"/>
    <w:rsid w:val="00556F29"/>
    <w:rsid w:val="0056121F"/>
    <w:rsid w:val="00563ECE"/>
    <w:rsid w:val="00572505"/>
    <w:rsid w:val="00580202"/>
    <w:rsid w:val="00582809"/>
    <w:rsid w:val="0058798C"/>
    <w:rsid w:val="005900FA"/>
    <w:rsid w:val="005935A4"/>
    <w:rsid w:val="005942BB"/>
    <w:rsid w:val="005948C2"/>
    <w:rsid w:val="00595DCA"/>
    <w:rsid w:val="0059779B"/>
    <w:rsid w:val="005A209A"/>
    <w:rsid w:val="005A662D"/>
    <w:rsid w:val="005A6D87"/>
    <w:rsid w:val="005B35D7"/>
    <w:rsid w:val="005B392A"/>
    <w:rsid w:val="005B3AA3"/>
    <w:rsid w:val="005B3E86"/>
    <w:rsid w:val="005B6F83"/>
    <w:rsid w:val="005C74FB"/>
    <w:rsid w:val="005D1602"/>
    <w:rsid w:val="005D6016"/>
    <w:rsid w:val="005E385F"/>
    <w:rsid w:val="005E5B81"/>
    <w:rsid w:val="005F2CB1"/>
    <w:rsid w:val="005F3025"/>
    <w:rsid w:val="005F4D03"/>
    <w:rsid w:val="005F618C"/>
    <w:rsid w:val="005F70BD"/>
    <w:rsid w:val="0060283C"/>
    <w:rsid w:val="00604F14"/>
    <w:rsid w:val="00605D61"/>
    <w:rsid w:val="00605F62"/>
    <w:rsid w:val="00611B83"/>
    <w:rsid w:val="00613257"/>
    <w:rsid w:val="00613FE1"/>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4B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257B"/>
    <w:rsid w:val="006F341D"/>
    <w:rsid w:val="006F3B7B"/>
    <w:rsid w:val="006F3CDE"/>
    <w:rsid w:val="006F58D4"/>
    <w:rsid w:val="0070346E"/>
    <w:rsid w:val="00704EDB"/>
    <w:rsid w:val="0070537F"/>
    <w:rsid w:val="00706101"/>
    <w:rsid w:val="00707072"/>
    <w:rsid w:val="00707D61"/>
    <w:rsid w:val="00710912"/>
    <w:rsid w:val="00712287"/>
    <w:rsid w:val="00712772"/>
    <w:rsid w:val="007148D3"/>
    <w:rsid w:val="00715B9A"/>
    <w:rsid w:val="00721593"/>
    <w:rsid w:val="00726EA6"/>
    <w:rsid w:val="00727208"/>
    <w:rsid w:val="00727680"/>
    <w:rsid w:val="007348B1"/>
    <w:rsid w:val="00734B23"/>
    <w:rsid w:val="007362A6"/>
    <w:rsid w:val="00736D7D"/>
    <w:rsid w:val="00740E58"/>
    <w:rsid w:val="007417FF"/>
    <w:rsid w:val="0074405B"/>
    <w:rsid w:val="007445A0"/>
    <w:rsid w:val="0074524B"/>
    <w:rsid w:val="00747D8B"/>
    <w:rsid w:val="00751228"/>
    <w:rsid w:val="007571E1"/>
    <w:rsid w:val="007604B2"/>
    <w:rsid w:val="00765281"/>
    <w:rsid w:val="00766BAD"/>
    <w:rsid w:val="007730BD"/>
    <w:rsid w:val="007755F2"/>
    <w:rsid w:val="00775658"/>
    <w:rsid w:val="00776971"/>
    <w:rsid w:val="0078177E"/>
    <w:rsid w:val="0078304C"/>
    <w:rsid w:val="00783673"/>
    <w:rsid w:val="00785490"/>
    <w:rsid w:val="007874BA"/>
    <w:rsid w:val="007925EA"/>
    <w:rsid w:val="00793CD8"/>
    <w:rsid w:val="00794636"/>
    <w:rsid w:val="007948F0"/>
    <w:rsid w:val="00795C92"/>
    <w:rsid w:val="00796231"/>
    <w:rsid w:val="007A1CB3"/>
    <w:rsid w:val="007A306F"/>
    <w:rsid w:val="007A43A6"/>
    <w:rsid w:val="007A58A6"/>
    <w:rsid w:val="007B3D2D"/>
    <w:rsid w:val="007B50AE"/>
    <w:rsid w:val="007B51DF"/>
    <w:rsid w:val="007B732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5913"/>
    <w:rsid w:val="00856911"/>
    <w:rsid w:val="008672A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A0C"/>
    <w:rsid w:val="008B7B5C"/>
    <w:rsid w:val="008C0C99"/>
    <w:rsid w:val="008C2017"/>
    <w:rsid w:val="008C4958"/>
    <w:rsid w:val="008C4BAA"/>
    <w:rsid w:val="008C6AE8"/>
    <w:rsid w:val="008C7573"/>
    <w:rsid w:val="008D34F1"/>
    <w:rsid w:val="008D39D8"/>
    <w:rsid w:val="008D63EB"/>
    <w:rsid w:val="008D6D1A"/>
    <w:rsid w:val="008E065E"/>
    <w:rsid w:val="008E0927"/>
    <w:rsid w:val="008E1909"/>
    <w:rsid w:val="008F1EAB"/>
    <w:rsid w:val="008F33DC"/>
    <w:rsid w:val="008F477F"/>
    <w:rsid w:val="00902350"/>
    <w:rsid w:val="0090336B"/>
    <w:rsid w:val="009053AA"/>
    <w:rsid w:val="00906939"/>
    <w:rsid w:val="00910847"/>
    <w:rsid w:val="00910B7D"/>
    <w:rsid w:val="00911DFB"/>
    <w:rsid w:val="009139D9"/>
    <w:rsid w:val="00914AD8"/>
    <w:rsid w:val="00916079"/>
    <w:rsid w:val="00917CE9"/>
    <w:rsid w:val="00920BF2"/>
    <w:rsid w:val="00922010"/>
    <w:rsid w:val="00931BD9"/>
    <w:rsid w:val="009368F3"/>
    <w:rsid w:val="00940A1E"/>
    <w:rsid w:val="00941636"/>
    <w:rsid w:val="00943742"/>
    <w:rsid w:val="00945C05"/>
    <w:rsid w:val="00946945"/>
    <w:rsid w:val="00947713"/>
    <w:rsid w:val="00950DE7"/>
    <w:rsid w:val="00953920"/>
    <w:rsid w:val="00953D47"/>
    <w:rsid w:val="0095681E"/>
    <w:rsid w:val="009572D4"/>
    <w:rsid w:val="00961921"/>
    <w:rsid w:val="0096430A"/>
    <w:rsid w:val="00964ED1"/>
    <w:rsid w:val="0096554B"/>
    <w:rsid w:val="0096584A"/>
    <w:rsid w:val="00971F08"/>
    <w:rsid w:val="00975D12"/>
    <w:rsid w:val="0097603D"/>
    <w:rsid w:val="00976949"/>
    <w:rsid w:val="00980477"/>
    <w:rsid w:val="00985253"/>
    <w:rsid w:val="009853B3"/>
    <w:rsid w:val="00987C5D"/>
    <w:rsid w:val="00990630"/>
    <w:rsid w:val="00991761"/>
    <w:rsid w:val="00994DCA"/>
    <w:rsid w:val="009960EC"/>
    <w:rsid w:val="009970DD"/>
    <w:rsid w:val="009A0855"/>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9F4558"/>
    <w:rsid w:val="00A048A8"/>
    <w:rsid w:val="00A04F49"/>
    <w:rsid w:val="00A07529"/>
    <w:rsid w:val="00A13A2A"/>
    <w:rsid w:val="00A13E54"/>
    <w:rsid w:val="00A17F63"/>
    <w:rsid w:val="00A2193B"/>
    <w:rsid w:val="00A2351A"/>
    <w:rsid w:val="00A2385B"/>
    <w:rsid w:val="00A264A9"/>
    <w:rsid w:val="00A27785"/>
    <w:rsid w:val="00A30187"/>
    <w:rsid w:val="00A3448A"/>
    <w:rsid w:val="00A35A3A"/>
    <w:rsid w:val="00A36297"/>
    <w:rsid w:val="00A41E2B"/>
    <w:rsid w:val="00A45B74"/>
    <w:rsid w:val="00A52E1D"/>
    <w:rsid w:val="00A52EF1"/>
    <w:rsid w:val="00A61499"/>
    <w:rsid w:val="00A62A77"/>
    <w:rsid w:val="00A63483"/>
    <w:rsid w:val="00A657D7"/>
    <w:rsid w:val="00A660AC"/>
    <w:rsid w:val="00A67E6C"/>
    <w:rsid w:val="00A71B99"/>
    <w:rsid w:val="00A7335E"/>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32A8"/>
    <w:rsid w:val="00B664C7"/>
    <w:rsid w:val="00B672EC"/>
    <w:rsid w:val="00B7236C"/>
    <w:rsid w:val="00B739F6"/>
    <w:rsid w:val="00B81A6C"/>
    <w:rsid w:val="00B85DE5"/>
    <w:rsid w:val="00B90F73"/>
    <w:rsid w:val="00B93B59"/>
    <w:rsid w:val="00B9406A"/>
    <w:rsid w:val="00B95BD5"/>
    <w:rsid w:val="00BA2280"/>
    <w:rsid w:val="00BA22F0"/>
    <w:rsid w:val="00BA2A08"/>
    <w:rsid w:val="00BA4BA1"/>
    <w:rsid w:val="00BA56D2"/>
    <w:rsid w:val="00BA76E0"/>
    <w:rsid w:val="00BA79E7"/>
    <w:rsid w:val="00BB2A25"/>
    <w:rsid w:val="00BB51E9"/>
    <w:rsid w:val="00BC0FDC"/>
    <w:rsid w:val="00BC3053"/>
    <w:rsid w:val="00BC4D2E"/>
    <w:rsid w:val="00BD48AC"/>
    <w:rsid w:val="00BD5F1A"/>
    <w:rsid w:val="00BE1234"/>
    <w:rsid w:val="00BE2FA6"/>
    <w:rsid w:val="00BE333F"/>
    <w:rsid w:val="00BE4DBE"/>
    <w:rsid w:val="00BE7406"/>
    <w:rsid w:val="00BE7603"/>
    <w:rsid w:val="00BF3279"/>
    <w:rsid w:val="00BF5170"/>
    <w:rsid w:val="00BF74C7"/>
    <w:rsid w:val="00C015F1"/>
    <w:rsid w:val="00C01F33"/>
    <w:rsid w:val="00C02CC6"/>
    <w:rsid w:val="00C040F7"/>
    <w:rsid w:val="00C041B0"/>
    <w:rsid w:val="00C044AB"/>
    <w:rsid w:val="00C05706"/>
    <w:rsid w:val="00C07377"/>
    <w:rsid w:val="00C10478"/>
    <w:rsid w:val="00C12107"/>
    <w:rsid w:val="00C148C8"/>
    <w:rsid w:val="00C14D4B"/>
    <w:rsid w:val="00C154BB"/>
    <w:rsid w:val="00C26FAA"/>
    <w:rsid w:val="00C279B5"/>
    <w:rsid w:val="00C27C45"/>
    <w:rsid w:val="00C3719D"/>
    <w:rsid w:val="00C5408C"/>
    <w:rsid w:val="00C54995"/>
    <w:rsid w:val="00C54D41"/>
    <w:rsid w:val="00C60783"/>
    <w:rsid w:val="00C64672"/>
    <w:rsid w:val="00C70697"/>
    <w:rsid w:val="00C72EF4"/>
    <w:rsid w:val="00C75D2F"/>
    <w:rsid w:val="00C767BE"/>
    <w:rsid w:val="00C76963"/>
    <w:rsid w:val="00C76E3C"/>
    <w:rsid w:val="00C81568"/>
    <w:rsid w:val="00C854C6"/>
    <w:rsid w:val="00C9027A"/>
    <w:rsid w:val="00C9068E"/>
    <w:rsid w:val="00C93C4B"/>
    <w:rsid w:val="00C93D15"/>
    <w:rsid w:val="00C944AB"/>
    <w:rsid w:val="00C95B40"/>
    <w:rsid w:val="00CA1ED8"/>
    <w:rsid w:val="00CA27A0"/>
    <w:rsid w:val="00CA49FB"/>
    <w:rsid w:val="00CB1F63"/>
    <w:rsid w:val="00CB7170"/>
    <w:rsid w:val="00CC002D"/>
    <w:rsid w:val="00CC040E"/>
    <w:rsid w:val="00CC111F"/>
    <w:rsid w:val="00CC2011"/>
    <w:rsid w:val="00CC3EA0"/>
    <w:rsid w:val="00CC7B45"/>
    <w:rsid w:val="00CD1188"/>
    <w:rsid w:val="00CD2ED1"/>
    <w:rsid w:val="00CD337B"/>
    <w:rsid w:val="00CD71A7"/>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D72"/>
    <w:rsid w:val="00D23F47"/>
    <w:rsid w:val="00D3005B"/>
    <w:rsid w:val="00D307DD"/>
    <w:rsid w:val="00D36E71"/>
    <w:rsid w:val="00D37D87"/>
    <w:rsid w:val="00D40B33"/>
    <w:rsid w:val="00D4318F"/>
    <w:rsid w:val="00D438BF"/>
    <w:rsid w:val="00D440F8"/>
    <w:rsid w:val="00D45084"/>
    <w:rsid w:val="00D47F30"/>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0598"/>
    <w:rsid w:val="00D823C6"/>
    <w:rsid w:val="00D86CA3"/>
    <w:rsid w:val="00D871CE"/>
    <w:rsid w:val="00D9196D"/>
    <w:rsid w:val="00D92982"/>
    <w:rsid w:val="00DA305E"/>
    <w:rsid w:val="00DA5007"/>
    <w:rsid w:val="00DA5417"/>
    <w:rsid w:val="00DA56E8"/>
    <w:rsid w:val="00DA78C8"/>
    <w:rsid w:val="00DB0A9F"/>
    <w:rsid w:val="00DB377D"/>
    <w:rsid w:val="00DC2D36"/>
    <w:rsid w:val="00DC53EF"/>
    <w:rsid w:val="00DD2AE2"/>
    <w:rsid w:val="00DD3E66"/>
    <w:rsid w:val="00DE4E54"/>
    <w:rsid w:val="00DE5608"/>
    <w:rsid w:val="00DE58D0"/>
    <w:rsid w:val="00DE654F"/>
    <w:rsid w:val="00DF0B6E"/>
    <w:rsid w:val="00DF15E0"/>
    <w:rsid w:val="00DF37A0"/>
    <w:rsid w:val="00DF46B2"/>
    <w:rsid w:val="00DF5C56"/>
    <w:rsid w:val="00E110E7"/>
    <w:rsid w:val="00E11B20"/>
    <w:rsid w:val="00E17FA2"/>
    <w:rsid w:val="00E21FAE"/>
    <w:rsid w:val="00E22330"/>
    <w:rsid w:val="00E23906"/>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3A80"/>
    <w:rsid w:val="00E758EC"/>
    <w:rsid w:val="00E770C7"/>
    <w:rsid w:val="00E8234C"/>
    <w:rsid w:val="00E83AA9"/>
    <w:rsid w:val="00E85928"/>
    <w:rsid w:val="00E87822"/>
    <w:rsid w:val="00E90229"/>
    <w:rsid w:val="00E90395"/>
    <w:rsid w:val="00E90E49"/>
    <w:rsid w:val="00E917F9"/>
    <w:rsid w:val="00E92860"/>
    <w:rsid w:val="00E9291C"/>
    <w:rsid w:val="00E93FFE"/>
    <w:rsid w:val="00E94F8A"/>
    <w:rsid w:val="00EA7A41"/>
    <w:rsid w:val="00EB077B"/>
    <w:rsid w:val="00EB1AA4"/>
    <w:rsid w:val="00EB4EA2"/>
    <w:rsid w:val="00EC27C6"/>
    <w:rsid w:val="00EC4207"/>
    <w:rsid w:val="00EC5653"/>
    <w:rsid w:val="00EC60B5"/>
    <w:rsid w:val="00EC71CE"/>
    <w:rsid w:val="00ED1006"/>
    <w:rsid w:val="00EE654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271A"/>
    <w:rsid w:val="00F34D42"/>
    <w:rsid w:val="00F40F0C"/>
    <w:rsid w:val="00F42C1B"/>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28EF"/>
    <w:rsid w:val="00FD3FB3"/>
    <w:rsid w:val="00FD471C"/>
    <w:rsid w:val="00FD47ED"/>
    <w:rsid w:val="00FD74DB"/>
    <w:rsid w:val="00FD7660"/>
    <w:rsid w:val="00FE0655"/>
    <w:rsid w:val="00FE2365"/>
    <w:rsid w:val="00FE4C7B"/>
    <w:rsid w:val="00FE72B1"/>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F3890"/>
  <w15:docId w15:val="{17887102-7370-4E61-9D90-DF55DBFF2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7333B"/>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47333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47333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7333B"/>
    <w:pPr>
      <w:numPr>
        <w:ilvl w:val="2"/>
      </w:numPr>
      <w:spacing w:before="120"/>
      <w:outlineLvl w:val="2"/>
    </w:pPr>
    <w:rPr>
      <w:sz w:val="28"/>
      <w:szCs w:val="28"/>
    </w:rPr>
  </w:style>
  <w:style w:type="paragraph" w:styleId="Heading4">
    <w:name w:val="heading 4"/>
    <w:basedOn w:val="Heading3"/>
    <w:next w:val="Normal"/>
    <w:qFormat/>
    <w:rsid w:val="0047333B"/>
    <w:pPr>
      <w:numPr>
        <w:ilvl w:val="3"/>
      </w:numPr>
      <w:outlineLvl w:val="3"/>
    </w:pPr>
    <w:rPr>
      <w:sz w:val="24"/>
      <w:szCs w:val="24"/>
    </w:rPr>
  </w:style>
  <w:style w:type="paragraph" w:styleId="Heading5">
    <w:name w:val="heading 5"/>
    <w:basedOn w:val="Heading4"/>
    <w:next w:val="Normal"/>
    <w:qFormat/>
    <w:rsid w:val="0047333B"/>
    <w:pPr>
      <w:numPr>
        <w:ilvl w:val="4"/>
      </w:numPr>
      <w:outlineLvl w:val="4"/>
    </w:pPr>
    <w:rPr>
      <w:sz w:val="22"/>
      <w:szCs w:val="22"/>
    </w:rPr>
  </w:style>
  <w:style w:type="paragraph" w:styleId="Heading6">
    <w:name w:val="heading 6"/>
    <w:basedOn w:val="Normal"/>
    <w:next w:val="Normal"/>
    <w:qFormat/>
    <w:rsid w:val="0047333B"/>
    <w:pPr>
      <w:keepNext/>
      <w:keepLines/>
      <w:numPr>
        <w:ilvl w:val="5"/>
        <w:numId w:val="1"/>
      </w:numPr>
      <w:spacing w:before="120"/>
      <w:outlineLvl w:val="5"/>
    </w:pPr>
    <w:rPr>
      <w:rFonts w:cs="Arial"/>
    </w:rPr>
  </w:style>
  <w:style w:type="paragraph" w:styleId="Heading7">
    <w:name w:val="heading 7"/>
    <w:basedOn w:val="Normal"/>
    <w:next w:val="Normal"/>
    <w:qFormat/>
    <w:rsid w:val="0047333B"/>
    <w:pPr>
      <w:keepNext/>
      <w:keepLines/>
      <w:numPr>
        <w:ilvl w:val="6"/>
        <w:numId w:val="1"/>
      </w:numPr>
      <w:spacing w:before="120"/>
      <w:outlineLvl w:val="6"/>
    </w:pPr>
    <w:rPr>
      <w:rFonts w:cs="Arial"/>
    </w:rPr>
  </w:style>
  <w:style w:type="paragraph" w:styleId="Heading8">
    <w:name w:val="heading 8"/>
    <w:basedOn w:val="Heading7"/>
    <w:next w:val="Normal"/>
    <w:qFormat/>
    <w:rsid w:val="0047333B"/>
    <w:pPr>
      <w:numPr>
        <w:ilvl w:val="7"/>
      </w:numPr>
      <w:outlineLvl w:val="7"/>
    </w:pPr>
  </w:style>
  <w:style w:type="paragraph" w:styleId="Heading9">
    <w:name w:val="heading 9"/>
    <w:basedOn w:val="Heading8"/>
    <w:next w:val="Normal"/>
    <w:qFormat/>
    <w:rsid w:val="0047333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7333B"/>
    <w:pPr>
      <w:spacing w:before="180"/>
      <w:ind w:left="2693" w:hanging="2693"/>
    </w:pPr>
    <w:rPr>
      <w:b w:val="0"/>
      <w:bCs/>
    </w:rPr>
  </w:style>
  <w:style w:type="paragraph" w:styleId="TOC1">
    <w:name w:val="toc 1"/>
    <w:aliases w:val="Observation TOC2"/>
    <w:uiPriority w:val="39"/>
    <w:rsid w:val="0047333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47333B"/>
    <w:pPr>
      <w:keepNext/>
      <w:keepLines/>
      <w:spacing w:before="180"/>
      <w:jc w:val="center"/>
    </w:pPr>
  </w:style>
  <w:style w:type="paragraph" w:styleId="Caption">
    <w:name w:val="caption"/>
    <w:basedOn w:val="Normal"/>
    <w:next w:val="Normal"/>
    <w:qFormat/>
    <w:rsid w:val="0047333B"/>
    <w:pPr>
      <w:spacing w:after="240"/>
      <w:jc w:val="center"/>
    </w:pPr>
    <w:rPr>
      <w:b/>
      <w:bCs/>
    </w:rPr>
  </w:style>
  <w:style w:type="paragraph" w:styleId="TOC5">
    <w:name w:val="toc 5"/>
    <w:aliases w:val="Observation TOC"/>
    <w:basedOn w:val="TOC4"/>
    <w:semiHidden/>
    <w:rsid w:val="0047333B"/>
    <w:pPr>
      <w:tabs>
        <w:tab w:val="right" w:pos="1701"/>
      </w:tabs>
      <w:ind w:left="1701" w:hanging="1701"/>
    </w:pPr>
  </w:style>
  <w:style w:type="paragraph" w:styleId="TOC4">
    <w:name w:val="toc 4"/>
    <w:basedOn w:val="TOC3"/>
    <w:semiHidden/>
    <w:rsid w:val="0047333B"/>
    <w:pPr>
      <w:ind w:left="1418" w:hanging="1418"/>
    </w:pPr>
  </w:style>
  <w:style w:type="paragraph" w:styleId="TOC3">
    <w:name w:val="toc 3"/>
    <w:basedOn w:val="TOC2"/>
    <w:semiHidden/>
    <w:rsid w:val="0047333B"/>
    <w:pPr>
      <w:ind w:left="1134" w:hanging="1134"/>
    </w:pPr>
  </w:style>
  <w:style w:type="paragraph" w:styleId="TOC2">
    <w:name w:val="toc 2"/>
    <w:basedOn w:val="TOC1"/>
    <w:semiHidden/>
    <w:rsid w:val="0047333B"/>
    <w:pPr>
      <w:keepNext w:val="0"/>
      <w:spacing w:before="0"/>
      <w:ind w:left="851" w:hanging="851"/>
    </w:pPr>
    <w:rPr>
      <w:szCs w:val="20"/>
    </w:rPr>
  </w:style>
  <w:style w:type="paragraph" w:styleId="Index2">
    <w:name w:val="index 2"/>
    <w:basedOn w:val="Index1"/>
    <w:semiHidden/>
    <w:rsid w:val="0047333B"/>
    <w:pPr>
      <w:ind w:left="284"/>
    </w:pPr>
  </w:style>
  <w:style w:type="paragraph" w:styleId="Index1">
    <w:name w:val="index 1"/>
    <w:basedOn w:val="Normal"/>
    <w:semiHidden/>
    <w:rsid w:val="0047333B"/>
    <w:pPr>
      <w:keepLines/>
      <w:spacing w:after="0"/>
    </w:pPr>
  </w:style>
  <w:style w:type="paragraph" w:styleId="DocumentMap">
    <w:name w:val="Document Map"/>
    <w:basedOn w:val="Normal"/>
    <w:semiHidden/>
    <w:rsid w:val="0047333B"/>
    <w:pPr>
      <w:shd w:val="clear" w:color="auto" w:fill="000080"/>
    </w:pPr>
    <w:rPr>
      <w:rFonts w:ascii="Tahoma" w:hAnsi="Tahoma" w:cs="Tahoma"/>
    </w:rPr>
  </w:style>
  <w:style w:type="paragraph" w:styleId="ListNumber2">
    <w:name w:val="List Number 2"/>
    <w:basedOn w:val="ListNumber"/>
    <w:rsid w:val="0047333B"/>
    <w:pPr>
      <w:ind w:left="851"/>
    </w:pPr>
  </w:style>
  <w:style w:type="paragraph" w:styleId="ListNumber">
    <w:name w:val="List Number"/>
    <w:basedOn w:val="List"/>
    <w:rsid w:val="0047333B"/>
  </w:style>
  <w:style w:type="paragraph" w:styleId="List">
    <w:name w:val="List"/>
    <w:basedOn w:val="Normal"/>
    <w:rsid w:val="0047333B"/>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47333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47333B"/>
    <w:rPr>
      <w:b/>
      <w:bCs/>
      <w:position w:val="6"/>
      <w:sz w:val="16"/>
      <w:szCs w:val="16"/>
    </w:rPr>
  </w:style>
  <w:style w:type="paragraph" w:styleId="FootnoteText">
    <w:name w:val="footnote text"/>
    <w:basedOn w:val="Normal"/>
    <w:semiHidden/>
    <w:rsid w:val="0047333B"/>
    <w:pPr>
      <w:keepLines/>
      <w:spacing w:after="0"/>
      <w:ind w:left="454" w:hanging="454"/>
    </w:pPr>
    <w:rPr>
      <w:sz w:val="16"/>
      <w:szCs w:val="16"/>
    </w:rPr>
  </w:style>
  <w:style w:type="paragraph" w:customStyle="1" w:styleId="3GPPHeader">
    <w:name w:val="3GPP_Header"/>
    <w:basedOn w:val="Normal"/>
    <w:rsid w:val="0047333B"/>
    <w:pPr>
      <w:tabs>
        <w:tab w:val="left" w:pos="1701"/>
        <w:tab w:val="right" w:pos="9639"/>
      </w:tabs>
      <w:spacing w:after="240"/>
    </w:pPr>
    <w:rPr>
      <w:b/>
      <w:sz w:val="24"/>
    </w:rPr>
  </w:style>
  <w:style w:type="paragraph" w:styleId="TOC9">
    <w:name w:val="toc 9"/>
    <w:basedOn w:val="TOC8"/>
    <w:semiHidden/>
    <w:rsid w:val="0047333B"/>
    <w:pPr>
      <w:ind w:left="1418" w:hanging="1418"/>
    </w:pPr>
  </w:style>
  <w:style w:type="paragraph" w:styleId="TOC6">
    <w:name w:val="toc 6"/>
    <w:basedOn w:val="TOC5"/>
    <w:next w:val="Normal"/>
    <w:semiHidden/>
    <w:rsid w:val="0047333B"/>
    <w:pPr>
      <w:ind w:left="1985" w:hanging="1985"/>
    </w:pPr>
  </w:style>
  <w:style w:type="paragraph" w:styleId="TOC7">
    <w:name w:val="toc 7"/>
    <w:basedOn w:val="TOC6"/>
    <w:next w:val="Normal"/>
    <w:semiHidden/>
    <w:rsid w:val="0047333B"/>
    <w:pPr>
      <w:ind w:left="2268" w:hanging="2268"/>
    </w:pPr>
  </w:style>
  <w:style w:type="paragraph" w:styleId="ListBullet2">
    <w:name w:val="List Bullet 2"/>
    <w:basedOn w:val="ListBullet"/>
    <w:rsid w:val="0047333B"/>
    <w:pPr>
      <w:numPr>
        <w:numId w:val="6"/>
      </w:numPr>
    </w:pPr>
  </w:style>
  <w:style w:type="paragraph" w:styleId="ListBullet">
    <w:name w:val="List Bullet"/>
    <w:basedOn w:val="BodyText"/>
    <w:rsid w:val="0047333B"/>
    <w:pPr>
      <w:numPr>
        <w:numId w:val="5"/>
      </w:numPr>
    </w:pPr>
  </w:style>
  <w:style w:type="paragraph" w:styleId="ListBullet3">
    <w:name w:val="List Bullet 3"/>
    <w:basedOn w:val="ListBullet2"/>
    <w:rsid w:val="0047333B"/>
    <w:pPr>
      <w:numPr>
        <w:numId w:val="7"/>
      </w:numPr>
    </w:pPr>
  </w:style>
  <w:style w:type="paragraph" w:customStyle="1" w:styleId="EQ">
    <w:name w:val="EQ"/>
    <w:basedOn w:val="Normal"/>
    <w:next w:val="Normal"/>
    <w:rsid w:val="0047333B"/>
    <w:pPr>
      <w:keepLines/>
      <w:tabs>
        <w:tab w:val="center" w:pos="4536"/>
        <w:tab w:val="right" w:pos="9072"/>
      </w:tabs>
      <w:spacing w:after="180"/>
      <w:jc w:val="left"/>
    </w:pPr>
    <w:rPr>
      <w:noProof/>
      <w:lang w:eastAsia="en-US"/>
    </w:rPr>
  </w:style>
  <w:style w:type="paragraph" w:styleId="List2">
    <w:name w:val="List 2"/>
    <w:basedOn w:val="List"/>
    <w:rsid w:val="0047333B"/>
    <w:pPr>
      <w:ind w:left="851"/>
    </w:pPr>
  </w:style>
  <w:style w:type="paragraph" w:styleId="List3">
    <w:name w:val="List 3"/>
    <w:basedOn w:val="List2"/>
    <w:rsid w:val="0047333B"/>
    <w:pPr>
      <w:ind w:left="1135"/>
    </w:pPr>
  </w:style>
  <w:style w:type="paragraph" w:styleId="List4">
    <w:name w:val="List 4"/>
    <w:basedOn w:val="List3"/>
    <w:rsid w:val="0047333B"/>
    <w:pPr>
      <w:ind w:left="1418"/>
    </w:pPr>
  </w:style>
  <w:style w:type="paragraph" w:styleId="List5">
    <w:name w:val="List 5"/>
    <w:basedOn w:val="List4"/>
    <w:rsid w:val="0047333B"/>
    <w:pPr>
      <w:ind w:left="1702"/>
    </w:pPr>
  </w:style>
  <w:style w:type="paragraph" w:customStyle="1" w:styleId="EditorsNote">
    <w:name w:val="Editor's Note"/>
    <w:basedOn w:val="Normal"/>
    <w:rsid w:val="0047333B"/>
    <w:pPr>
      <w:keepLines/>
      <w:spacing w:after="180"/>
      <w:ind w:left="1135" w:hanging="851"/>
      <w:jc w:val="left"/>
    </w:pPr>
    <w:rPr>
      <w:color w:val="FF0000"/>
      <w:lang w:eastAsia="en-US"/>
    </w:rPr>
  </w:style>
  <w:style w:type="paragraph" w:styleId="ListBullet4">
    <w:name w:val="List Bullet 4"/>
    <w:basedOn w:val="ListBullet3"/>
    <w:rsid w:val="0047333B"/>
    <w:pPr>
      <w:numPr>
        <w:numId w:val="8"/>
      </w:numPr>
    </w:pPr>
  </w:style>
  <w:style w:type="paragraph" w:styleId="ListBullet5">
    <w:name w:val="List Bullet 5"/>
    <w:basedOn w:val="ListBullet4"/>
    <w:rsid w:val="0047333B"/>
    <w:pPr>
      <w:numPr>
        <w:numId w:val="4"/>
      </w:numPr>
    </w:pPr>
  </w:style>
  <w:style w:type="paragraph" w:styleId="Footer">
    <w:name w:val="footer"/>
    <w:basedOn w:val="Header"/>
    <w:link w:val="FooterChar"/>
    <w:rsid w:val="0047333B"/>
    <w:pPr>
      <w:jc w:val="center"/>
    </w:pPr>
    <w:rPr>
      <w:i/>
      <w:iCs/>
    </w:rPr>
  </w:style>
  <w:style w:type="paragraph" w:customStyle="1" w:styleId="Reference">
    <w:name w:val="Reference"/>
    <w:basedOn w:val="Normal"/>
    <w:qFormat/>
    <w:rsid w:val="0047333B"/>
    <w:pPr>
      <w:numPr>
        <w:numId w:val="2"/>
      </w:numPr>
    </w:pPr>
  </w:style>
  <w:style w:type="paragraph" w:styleId="BalloonText">
    <w:name w:val="Balloon Text"/>
    <w:basedOn w:val="Normal"/>
    <w:semiHidden/>
    <w:rsid w:val="0047333B"/>
    <w:rPr>
      <w:rFonts w:ascii="Tahoma" w:hAnsi="Tahoma" w:cs="Tahoma"/>
      <w:sz w:val="16"/>
      <w:szCs w:val="16"/>
    </w:rPr>
  </w:style>
  <w:style w:type="character" w:styleId="PageNumber">
    <w:name w:val="page number"/>
    <w:semiHidden/>
    <w:rsid w:val="0047333B"/>
  </w:style>
  <w:style w:type="paragraph" w:styleId="BodyText">
    <w:name w:val="Body Text"/>
    <w:basedOn w:val="Normal"/>
    <w:link w:val="BodyTextChar"/>
    <w:rsid w:val="0047333B"/>
  </w:style>
  <w:style w:type="character" w:styleId="Hyperlink">
    <w:name w:val="Hyperlink"/>
    <w:uiPriority w:val="99"/>
    <w:rsid w:val="0047333B"/>
    <w:rPr>
      <w:color w:val="0000FF"/>
      <w:u w:val="single"/>
      <w:lang w:val="en-GB"/>
    </w:rPr>
  </w:style>
  <w:style w:type="character" w:styleId="FollowedHyperlink">
    <w:name w:val="FollowedHyperlink"/>
    <w:semiHidden/>
    <w:rsid w:val="0047333B"/>
    <w:rPr>
      <w:color w:val="FF0000"/>
      <w:u w:val="single"/>
    </w:rPr>
  </w:style>
  <w:style w:type="character" w:styleId="CommentReference">
    <w:name w:val="annotation reference"/>
    <w:semiHidden/>
    <w:rsid w:val="0047333B"/>
    <w:rPr>
      <w:sz w:val="16"/>
      <w:szCs w:val="16"/>
    </w:rPr>
  </w:style>
  <w:style w:type="paragraph" w:styleId="CommentText">
    <w:name w:val="annotation text"/>
    <w:basedOn w:val="Normal"/>
    <w:semiHidden/>
    <w:rsid w:val="0047333B"/>
  </w:style>
  <w:style w:type="paragraph" w:styleId="CommentSubject">
    <w:name w:val="annotation subject"/>
    <w:basedOn w:val="CommentText"/>
    <w:next w:val="CommentText"/>
    <w:semiHidden/>
    <w:rsid w:val="0047333B"/>
    <w:rPr>
      <w:b/>
      <w:bCs/>
    </w:rPr>
  </w:style>
  <w:style w:type="character" w:customStyle="1" w:styleId="Heading1Char">
    <w:name w:val="Heading 1 Char"/>
    <w:link w:val="Heading1"/>
    <w:rsid w:val="0047333B"/>
    <w:rPr>
      <w:rFonts w:ascii="Arial" w:hAnsi="Arial" w:cs="Arial"/>
      <w:sz w:val="36"/>
      <w:szCs w:val="36"/>
      <w:lang w:val="en-GB"/>
    </w:rPr>
  </w:style>
  <w:style w:type="paragraph" w:customStyle="1" w:styleId="B1">
    <w:name w:val="B1"/>
    <w:basedOn w:val="List"/>
    <w:qFormat/>
    <w:rsid w:val="0047333B"/>
    <w:pPr>
      <w:spacing w:after="180"/>
      <w:jc w:val="left"/>
    </w:pPr>
    <w:rPr>
      <w:lang w:eastAsia="en-US"/>
    </w:rPr>
  </w:style>
  <w:style w:type="paragraph" w:customStyle="1" w:styleId="B2">
    <w:name w:val="B2"/>
    <w:basedOn w:val="List2"/>
    <w:qFormat/>
    <w:rsid w:val="0047333B"/>
    <w:pPr>
      <w:spacing w:after="180"/>
      <w:jc w:val="left"/>
    </w:pPr>
    <w:rPr>
      <w:lang w:eastAsia="en-US"/>
    </w:rPr>
  </w:style>
  <w:style w:type="paragraph" w:customStyle="1" w:styleId="B3">
    <w:name w:val="B3"/>
    <w:basedOn w:val="List3"/>
    <w:qFormat/>
    <w:rsid w:val="0047333B"/>
    <w:pPr>
      <w:spacing w:after="180"/>
      <w:jc w:val="left"/>
    </w:pPr>
    <w:rPr>
      <w:lang w:eastAsia="en-US"/>
    </w:rPr>
  </w:style>
  <w:style w:type="paragraph" w:customStyle="1" w:styleId="B4">
    <w:name w:val="B4"/>
    <w:basedOn w:val="List4"/>
    <w:qFormat/>
    <w:rsid w:val="0047333B"/>
    <w:pPr>
      <w:spacing w:after="180"/>
      <w:jc w:val="left"/>
    </w:pPr>
    <w:rPr>
      <w:lang w:eastAsia="en-US"/>
    </w:rPr>
  </w:style>
  <w:style w:type="paragraph" w:customStyle="1" w:styleId="Proposal">
    <w:name w:val="Proposal"/>
    <w:basedOn w:val="Normal"/>
    <w:qFormat/>
    <w:rsid w:val="0047333B"/>
    <w:pPr>
      <w:numPr>
        <w:numId w:val="3"/>
      </w:numPr>
      <w:tabs>
        <w:tab w:val="clear" w:pos="1304"/>
        <w:tab w:val="left" w:pos="1701"/>
      </w:tabs>
      <w:ind w:left="1701" w:hanging="1701"/>
    </w:pPr>
    <w:rPr>
      <w:b/>
      <w:bCs/>
    </w:rPr>
  </w:style>
  <w:style w:type="character" w:customStyle="1" w:styleId="BodyTextChar">
    <w:name w:val="Body Text Char"/>
    <w:link w:val="BodyText"/>
    <w:rsid w:val="0047333B"/>
    <w:rPr>
      <w:rFonts w:ascii="Arial" w:hAnsi="Arial"/>
      <w:lang w:val="en-GB"/>
    </w:rPr>
  </w:style>
  <w:style w:type="paragraph" w:customStyle="1" w:styleId="B5">
    <w:name w:val="B5"/>
    <w:basedOn w:val="List5"/>
    <w:rsid w:val="0047333B"/>
    <w:pPr>
      <w:spacing w:after="180"/>
      <w:jc w:val="left"/>
    </w:pPr>
    <w:rPr>
      <w:lang w:eastAsia="en-US"/>
    </w:rPr>
  </w:style>
  <w:style w:type="paragraph" w:customStyle="1" w:styleId="EX">
    <w:name w:val="EX"/>
    <w:basedOn w:val="Normal"/>
    <w:rsid w:val="0047333B"/>
    <w:pPr>
      <w:keepLines/>
      <w:spacing w:after="180"/>
      <w:ind w:left="1702" w:hanging="1418"/>
      <w:jc w:val="left"/>
    </w:pPr>
    <w:rPr>
      <w:lang w:eastAsia="en-US"/>
    </w:rPr>
  </w:style>
  <w:style w:type="paragraph" w:customStyle="1" w:styleId="EW">
    <w:name w:val="EW"/>
    <w:basedOn w:val="EX"/>
    <w:rsid w:val="0047333B"/>
    <w:pPr>
      <w:spacing w:after="0"/>
    </w:pPr>
  </w:style>
  <w:style w:type="paragraph" w:customStyle="1" w:styleId="TAL">
    <w:name w:val="TAL"/>
    <w:basedOn w:val="Normal"/>
    <w:link w:val="TALCar"/>
    <w:rsid w:val="0047333B"/>
    <w:pPr>
      <w:keepNext/>
      <w:keepLines/>
      <w:spacing w:after="0"/>
      <w:jc w:val="left"/>
    </w:pPr>
    <w:rPr>
      <w:sz w:val="18"/>
      <w:lang w:eastAsia="en-US"/>
    </w:rPr>
  </w:style>
  <w:style w:type="paragraph" w:customStyle="1" w:styleId="TAC">
    <w:name w:val="TAC"/>
    <w:basedOn w:val="TAL"/>
    <w:rsid w:val="0047333B"/>
    <w:pPr>
      <w:jc w:val="center"/>
    </w:pPr>
  </w:style>
  <w:style w:type="paragraph" w:customStyle="1" w:styleId="TAH">
    <w:name w:val="TAH"/>
    <w:basedOn w:val="TAC"/>
    <w:link w:val="TAHCar"/>
    <w:rsid w:val="0047333B"/>
    <w:rPr>
      <w:b/>
    </w:rPr>
  </w:style>
  <w:style w:type="paragraph" w:customStyle="1" w:styleId="TAN">
    <w:name w:val="TAN"/>
    <w:basedOn w:val="TAL"/>
    <w:rsid w:val="0047333B"/>
    <w:pPr>
      <w:ind w:left="851" w:hanging="851"/>
    </w:pPr>
  </w:style>
  <w:style w:type="paragraph" w:customStyle="1" w:styleId="TAR">
    <w:name w:val="TAR"/>
    <w:basedOn w:val="TAL"/>
    <w:rsid w:val="0047333B"/>
    <w:pPr>
      <w:jc w:val="right"/>
    </w:pPr>
  </w:style>
  <w:style w:type="paragraph" w:customStyle="1" w:styleId="TH">
    <w:name w:val="TH"/>
    <w:basedOn w:val="Normal"/>
    <w:link w:val="THChar"/>
    <w:rsid w:val="0047333B"/>
    <w:pPr>
      <w:keepNext/>
      <w:keepLines/>
      <w:spacing w:before="60" w:after="180"/>
      <w:jc w:val="center"/>
    </w:pPr>
    <w:rPr>
      <w:b/>
      <w:lang w:eastAsia="en-US"/>
    </w:rPr>
  </w:style>
  <w:style w:type="paragraph" w:customStyle="1" w:styleId="TF">
    <w:name w:val="TF"/>
    <w:basedOn w:val="TH"/>
    <w:rsid w:val="0047333B"/>
    <w:pPr>
      <w:keepNext w:val="0"/>
      <w:spacing w:before="0" w:after="240"/>
    </w:pPr>
  </w:style>
  <w:style w:type="paragraph" w:customStyle="1" w:styleId="TT">
    <w:name w:val="TT"/>
    <w:basedOn w:val="Heading1"/>
    <w:next w:val="Normal"/>
    <w:rsid w:val="0047333B"/>
    <w:pPr>
      <w:numPr>
        <w:numId w:val="0"/>
      </w:numPr>
      <w:ind w:left="1134" w:hanging="1134"/>
      <w:outlineLvl w:val="9"/>
    </w:pPr>
    <w:rPr>
      <w:rFonts w:cs="Times New Roman"/>
      <w:szCs w:val="20"/>
      <w:lang w:eastAsia="en-US"/>
    </w:rPr>
  </w:style>
  <w:style w:type="paragraph" w:customStyle="1" w:styleId="ZA">
    <w:name w:val="ZA"/>
    <w:rsid w:val="004733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733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47333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4733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47333B"/>
  </w:style>
  <w:style w:type="paragraph" w:customStyle="1" w:styleId="ZH">
    <w:name w:val="ZH"/>
    <w:rsid w:val="0047333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4733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47333B"/>
    <w:pPr>
      <w:framePr w:hRule="auto" w:wrap="notBeside" w:y="852"/>
    </w:pPr>
    <w:rPr>
      <w:i w:val="0"/>
      <w:sz w:val="40"/>
    </w:rPr>
  </w:style>
  <w:style w:type="paragraph" w:customStyle="1" w:styleId="ZU">
    <w:name w:val="ZU"/>
    <w:rsid w:val="004733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47333B"/>
    <w:pPr>
      <w:framePr w:wrap="notBeside" w:y="16161"/>
    </w:pPr>
  </w:style>
  <w:style w:type="paragraph" w:customStyle="1" w:styleId="FP">
    <w:name w:val="FP"/>
    <w:basedOn w:val="Normal"/>
    <w:rsid w:val="0047333B"/>
    <w:pPr>
      <w:spacing w:after="0"/>
      <w:jc w:val="left"/>
    </w:pPr>
    <w:rPr>
      <w:lang w:eastAsia="en-US"/>
    </w:rPr>
  </w:style>
  <w:style w:type="paragraph" w:customStyle="1" w:styleId="Observation">
    <w:name w:val="Observation"/>
    <w:basedOn w:val="Proposal"/>
    <w:qFormat/>
    <w:rsid w:val="0047333B"/>
    <w:pPr>
      <w:numPr>
        <w:numId w:val="13"/>
      </w:numPr>
      <w:ind w:left="1701" w:hanging="1701"/>
    </w:pPr>
  </w:style>
  <w:style w:type="paragraph" w:styleId="TableofFigures">
    <w:name w:val="table of figures"/>
    <w:basedOn w:val="Normal"/>
    <w:next w:val="Normal"/>
    <w:uiPriority w:val="99"/>
    <w:rsid w:val="0047333B"/>
    <w:pPr>
      <w:ind w:left="1418" w:hanging="1418"/>
      <w:jc w:val="left"/>
    </w:pPr>
    <w:rPr>
      <w:b/>
    </w:rPr>
  </w:style>
  <w:style w:type="paragraph" w:customStyle="1" w:styleId="CRCoverPage">
    <w:name w:val="CR Cover Page"/>
    <w:rsid w:val="0047333B"/>
    <w:pPr>
      <w:spacing w:after="120"/>
    </w:pPr>
    <w:rPr>
      <w:rFonts w:ascii="Arial" w:hAnsi="Arial"/>
      <w:lang w:val="en-GB" w:eastAsia="en-US"/>
    </w:rPr>
  </w:style>
  <w:style w:type="paragraph" w:customStyle="1" w:styleId="4">
    <w:name w:val="标题4"/>
    <w:basedOn w:val="Normal"/>
    <w:rsid w:val="00CD71A7"/>
    <w:pPr>
      <w:numPr>
        <w:numId w:val="14"/>
      </w:numPr>
      <w:overflowPunct/>
      <w:autoSpaceDE/>
      <w:autoSpaceDN/>
      <w:adjustRightInd/>
      <w:spacing w:after="180"/>
      <w:jc w:val="left"/>
      <w:textAlignment w:val="auto"/>
    </w:pPr>
    <w:rPr>
      <w:rFonts w:ascii="Times New Roman" w:eastAsia="SimSun" w:hAnsi="Times New Roman"/>
      <w:lang w:eastAsia="en-US"/>
    </w:rPr>
  </w:style>
  <w:style w:type="paragraph" w:customStyle="1" w:styleId="Doc-text2">
    <w:name w:val="Doc-text2"/>
    <w:basedOn w:val="Normal"/>
    <w:link w:val="Doc-text2Char"/>
    <w:qFormat/>
    <w:rsid w:val="00CD71A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D71A7"/>
    <w:rPr>
      <w:rFonts w:ascii="Arial" w:eastAsia="MS Mincho" w:hAnsi="Arial"/>
      <w:szCs w:val="24"/>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1A7"/>
    <w:rPr>
      <w:rFonts w:ascii="Arial" w:hAnsi="Arial" w:cs="Arial"/>
      <w:b/>
      <w:bCs/>
      <w:noProof/>
      <w:sz w:val="18"/>
      <w:szCs w:val="18"/>
    </w:rPr>
  </w:style>
  <w:style w:type="character" w:customStyle="1" w:styleId="FooterChar">
    <w:name w:val="Footer Char"/>
    <w:link w:val="Footer"/>
    <w:rsid w:val="00CD71A7"/>
    <w:rPr>
      <w:rFonts w:ascii="Arial" w:hAnsi="Arial" w:cs="Arial"/>
      <w:b/>
      <w:bCs/>
      <w:i/>
      <w:iCs/>
      <w:noProof/>
      <w:sz w:val="18"/>
      <w:szCs w:val="18"/>
    </w:rPr>
  </w:style>
  <w:style w:type="paragraph" w:styleId="ListParagraph">
    <w:name w:val="List Paragraph"/>
    <w:basedOn w:val="Normal"/>
    <w:link w:val="ListParagraphChar"/>
    <w:uiPriority w:val="34"/>
    <w:qFormat/>
    <w:rsid w:val="00CD71A7"/>
    <w:pPr>
      <w:overflowPunct/>
      <w:autoSpaceDE/>
      <w:autoSpaceDN/>
      <w:adjustRightInd/>
      <w:spacing w:after="180"/>
      <w:ind w:left="720"/>
      <w:contextualSpacing/>
      <w:jc w:val="left"/>
      <w:textAlignment w:val="auto"/>
    </w:pPr>
    <w:rPr>
      <w:rFonts w:ascii="Times New Roman" w:eastAsia="SimSun" w:hAnsi="Times New Roman"/>
      <w:lang w:eastAsia="x-none"/>
    </w:rPr>
  </w:style>
  <w:style w:type="character" w:customStyle="1" w:styleId="ListParagraphChar">
    <w:name w:val="List Paragraph Char"/>
    <w:link w:val="ListParagraph"/>
    <w:uiPriority w:val="34"/>
    <w:locked/>
    <w:rsid w:val="00CD71A7"/>
    <w:rPr>
      <w:rFonts w:ascii="Times New Roman" w:eastAsia="SimSun" w:hAnsi="Times New Roman"/>
      <w:lang w:val="en-GB" w:eastAsia="x-none"/>
    </w:rPr>
  </w:style>
  <w:style w:type="character" w:customStyle="1" w:styleId="TAHCar">
    <w:name w:val="TAH Car"/>
    <w:link w:val="TAH"/>
    <w:locked/>
    <w:rsid w:val="00E92860"/>
    <w:rPr>
      <w:rFonts w:ascii="Arial" w:hAnsi="Arial"/>
      <w:b/>
      <w:sz w:val="18"/>
      <w:lang w:val="en-GB" w:eastAsia="en-US"/>
    </w:rPr>
  </w:style>
  <w:style w:type="character" w:customStyle="1" w:styleId="THChar">
    <w:name w:val="TH Char"/>
    <w:link w:val="TH"/>
    <w:locked/>
    <w:rsid w:val="00E92860"/>
    <w:rPr>
      <w:rFonts w:ascii="Arial" w:hAnsi="Arial"/>
      <w:b/>
      <w:lang w:val="en-GB" w:eastAsia="en-US"/>
    </w:rPr>
  </w:style>
  <w:style w:type="character" w:customStyle="1" w:styleId="PLChar">
    <w:name w:val="PL Char"/>
    <w:link w:val="PL"/>
    <w:locked/>
    <w:rsid w:val="00E92860"/>
    <w:rPr>
      <w:rFonts w:ascii="Courier New" w:eastAsia="Times New Roman" w:hAnsi="Courier New" w:cs="Courier New"/>
      <w:noProof/>
      <w:sz w:val="16"/>
    </w:rPr>
  </w:style>
  <w:style w:type="paragraph" w:customStyle="1" w:styleId="PL">
    <w:name w:val="PL"/>
    <w:link w:val="PLChar"/>
    <w:rsid w:val="00E92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rPr>
  </w:style>
  <w:style w:type="character" w:customStyle="1" w:styleId="TALCar">
    <w:name w:val="TAL Car"/>
    <w:link w:val="TAL"/>
    <w:locked/>
    <w:rsid w:val="00E92860"/>
    <w:rPr>
      <w:rFonts w:ascii="Arial" w:hAnsi="Arial"/>
      <w:sz w:val="18"/>
      <w:lang w:val="en-GB" w:eastAsia="en-US"/>
    </w:rPr>
  </w:style>
  <w:style w:type="paragraph" w:styleId="Revision">
    <w:name w:val="Revision"/>
    <w:hidden/>
    <w:uiPriority w:val="99"/>
    <w:semiHidden/>
    <w:rsid w:val="00476C64"/>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3165238">
      <w:bodyDiv w:val="1"/>
      <w:marLeft w:val="0"/>
      <w:marRight w:val="0"/>
      <w:marTop w:val="0"/>
      <w:marBottom w:val="0"/>
      <w:divBdr>
        <w:top w:val="none" w:sz="0" w:space="0" w:color="auto"/>
        <w:left w:val="none" w:sz="0" w:space="0" w:color="auto"/>
        <w:bottom w:val="none" w:sz="0" w:space="0" w:color="auto"/>
        <w:right w:val="none" w:sz="0" w:space="0" w:color="auto"/>
      </w:divBdr>
    </w:div>
    <w:div w:id="182669816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uifan\Documents\Custom%20Office%20Templates\R4-17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5NUHHDQN7SK2-1-185640</_dlc_DocId>
    <_dlc_DocIdUrl xmlns="08b2df90-05d3-4030-90d4-c9feeb4a1cd9">
      <Url>https://ericoll.internal.ericsson.com/sites/star/_layouts/DocIdRedir.aspx?ID=5NUHHDQN7SK2-1-185640</Url>
      <Description>5NUHHDQN7SK2-1-185640</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AA8DB-C099-4919-B1F2-92E818228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1C0EB3-6D6F-4155-8C24-BA2A2CDDC094}">
  <ds:schemaRefs>
    <ds:schemaRef ds:uri="Microsoft.SharePoint.Taxonomy.ContentTypeSync"/>
  </ds:schemaRefs>
</ds:datastoreItem>
</file>

<file path=customXml/itemProps3.xml><?xml version="1.0" encoding="utf-8"?>
<ds:datastoreItem xmlns:ds="http://schemas.openxmlformats.org/officeDocument/2006/customXml" ds:itemID="{8242280E-78EE-4992-876D-4655D4967647}">
  <ds:schemaRefs>
    <ds:schemaRef ds:uri="http://schemas.microsoft.com/sharepoint/events"/>
  </ds:schemaRefs>
</ds:datastoreItem>
</file>

<file path=customXml/itemProps4.xml><?xml version="1.0" encoding="utf-8"?>
<ds:datastoreItem xmlns:ds="http://schemas.openxmlformats.org/officeDocument/2006/customXml" ds:itemID="{2CE8909C-0318-478D-9C34-DDA5ADDEB113}">
  <ds:schemaRefs>
    <ds:schemaRef ds:uri="http://schemas.microsoft.com/sharepoint/v3/contenttype/forms"/>
  </ds:schemaRefs>
</ds:datastoreItem>
</file>

<file path=customXml/itemProps5.xml><?xml version="1.0" encoding="utf-8"?>
<ds:datastoreItem xmlns:ds="http://schemas.openxmlformats.org/officeDocument/2006/customXml" ds:itemID="{B72BEA70-D83F-4652-BC4D-83F477AB5485}">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9649EF5F-A57A-4080-A649-9B5CB9056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R4-17xxxxx.dotx</Template>
  <TotalTime>704</TotalTime>
  <Pages>1</Pages>
  <Words>898</Words>
  <Characters>5123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Rui Fan</dc:creator>
  <cp:keywords>3GPP; Ericsson; TDoc</cp:keywords>
  <dc:description/>
  <cp:lastModifiedBy>Ericsson</cp:lastModifiedBy>
  <cp:revision>28</cp:revision>
  <cp:lastPrinted>2008-01-31T06:09:00Z</cp:lastPrinted>
  <dcterms:created xsi:type="dcterms:W3CDTF">2017-11-13T03:39:00Z</dcterms:created>
  <dcterms:modified xsi:type="dcterms:W3CDTF">2017-11-17T01:16:00Z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e17d0e0e-a178-477f-a532-616716a0f522</vt:lpwstr>
  </property>
</Properties>
</file>